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8D" w:rsidRDefault="003A398D" w:rsidP="003A398D">
      <w:pPr>
        <w:pStyle w:val="a7"/>
        <w:spacing w:before="0" w:beforeAutospacing="0" w:after="0" w:afterAutospacing="0" w:line="560" w:lineRule="exact"/>
        <w:rPr>
          <w:rFonts w:ascii="Times New Roman" w:eastAsia="黑体" w:hAnsi="Times New Roman" w:hint="eastAsia"/>
          <w:sz w:val="32"/>
          <w:szCs w:val="32"/>
        </w:rPr>
      </w:pPr>
      <w:r>
        <w:rPr>
          <w:rFonts w:ascii="Times New Roman" w:eastAsia="黑体" w:hAnsi="Times New Roman" w:hint="eastAsia"/>
          <w:sz w:val="32"/>
          <w:szCs w:val="32"/>
        </w:rPr>
        <w:t>附件</w:t>
      </w:r>
      <w:r>
        <w:rPr>
          <w:rFonts w:ascii="Times New Roman" w:eastAsia="黑体" w:hAnsi="Times New Roman" w:hint="eastAsia"/>
          <w:sz w:val="32"/>
          <w:szCs w:val="32"/>
        </w:rPr>
        <w:t>2</w:t>
      </w:r>
    </w:p>
    <w:p w:rsidR="003A398D" w:rsidRDefault="003A398D" w:rsidP="003A398D">
      <w:pPr>
        <w:pStyle w:val="a7"/>
        <w:spacing w:before="0" w:beforeAutospacing="0" w:after="0" w:afterAutospacing="0" w:line="560" w:lineRule="exact"/>
        <w:rPr>
          <w:rFonts w:ascii="Times New Roman" w:eastAsia="黑体" w:hAnsi="Times New Roman" w:hint="eastAsia"/>
          <w:sz w:val="32"/>
          <w:szCs w:val="32"/>
        </w:rPr>
      </w:pPr>
    </w:p>
    <w:p w:rsidR="003A398D" w:rsidRDefault="003A398D" w:rsidP="003A398D">
      <w:pPr>
        <w:pStyle w:val="a7"/>
        <w:spacing w:before="0" w:beforeAutospacing="0" w:after="0" w:afterAutospacing="0" w:line="560" w:lineRule="exact"/>
        <w:jc w:val="center"/>
        <w:rPr>
          <w:rFonts w:ascii="方正小标宋简体" w:eastAsia="方正小标宋简体" w:hAnsi="Times New Roman" w:cs="Times New Roman" w:hint="eastAsia"/>
          <w:b/>
          <w:sz w:val="44"/>
          <w:szCs w:val="44"/>
        </w:rPr>
      </w:pPr>
    </w:p>
    <w:p w:rsidR="003A398D" w:rsidRDefault="003A398D" w:rsidP="003A398D">
      <w:pPr>
        <w:tabs>
          <w:tab w:val="left" w:pos="1701"/>
        </w:tabs>
        <w:adjustRightInd w:val="0"/>
        <w:snapToGrid w:val="0"/>
        <w:ind w:leftChars="-250" w:left="-800" w:rightChars="-94" w:right="-301"/>
        <w:jc w:val="center"/>
        <w:outlineLvl w:val="0"/>
        <w:rPr>
          <w:rFonts w:ascii="Times New Roman" w:eastAsia="楷体_GB2312"/>
          <w:b/>
          <w:bCs/>
          <w:sz w:val="72"/>
          <w:szCs w:val="76"/>
        </w:rPr>
      </w:pPr>
      <w:bookmarkStart w:id="0" w:name="_Toc28026652"/>
      <w:bookmarkStart w:id="1" w:name="_Toc27054170"/>
      <w:r>
        <w:rPr>
          <w:rFonts w:ascii="Times New Roman" w:eastAsia="楷体_GB2312"/>
          <w:b/>
          <w:bCs/>
          <w:sz w:val="72"/>
          <w:szCs w:val="76"/>
        </w:rPr>
        <w:t>现场验收评审意见表</w:t>
      </w:r>
      <w:bookmarkEnd w:id="0"/>
      <w:bookmarkEnd w:id="1"/>
    </w:p>
    <w:p w:rsidR="003A398D" w:rsidRDefault="003A398D" w:rsidP="003A398D">
      <w:pPr>
        <w:spacing w:afterLines="50"/>
        <w:jc w:val="center"/>
        <w:rPr>
          <w:rFonts w:ascii="楷体_GB2312" w:eastAsia="楷体_GB2312"/>
          <w:b/>
          <w:sz w:val="52"/>
          <w:szCs w:val="36"/>
        </w:rPr>
      </w:pPr>
      <w:r>
        <w:rPr>
          <w:rFonts w:ascii="楷体_GB2312" w:eastAsia="楷体_GB2312" w:hint="eastAsia"/>
          <w:b/>
          <w:sz w:val="52"/>
          <w:szCs w:val="36"/>
        </w:rPr>
        <w:t>（范本）</w:t>
      </w:r>
    </w:p>
    <w:p w:rsidR="003A398D" w:rsidRDefault="003A398D" w:rsidP="003A398D">
      <w:pPr>
        <w:spacing w:afterLines="50"/>
        <w:jc w:val="center"/>
        <w:rPr>
          <w:rFonts w:ascii="Times New Roman"/>
          <w:b/>
          <w:sz w:val="36"/>
          <w:szCs w:val="36"/>
        </w:rPr>
      </w:pPr>
    </w:p>
    <w:p w:rsidR="003A398D" w:rsidRDefault="003A398D" w:rsidP="003A398D">
      <w:pPr>
        <w:spacing w:afterLines="50"/>
        <w:jc w:val="center"/>
        <w:rPr>
          <w:rFonts w:ascii="Times New Roman"/>
          <w:b/>
          <w:sz w:val="36"/>
          <w:szCs w:val="36"/>
        </w:rPr>
      </w:pPr>
    </w:p>
    <w:p w:rsidR="003A398D" w:rsidRDefault="003A398D" w:rsidP="003A398D">
      <w:pPr>
        <w:spacing w:afterLines="50"/>
        <w:jc w:val="center"/>
        <w:rPr>
          <w:rFonts w:ascii="Times New Roman"/>
          <w:b/>
          <w:sz w:val="36"/>
          <w:szCs w:val="36"/>
        </w:rPr>
      </w:pPr>
    </w:p>
    <w:p w:rsidR="003A398D" w:rsidRDefault="003A398D" w:rsidP="003A398D">
      <w:pPr>
        <w:spacing w:afterLines="50"/>
        <w:jc w:val="center"/>
        <w:rPr>
          <w:rFonts w:ascii="Times New Roman"/>
          <w:b/>
          <w:sz w:val="36"/>
          <w:szCs w:val="36"/>
        </w:rPr>
      </w:pPr>
    </w:p>
    <w:p w:rsidR="003A398D" w:rsidRDefault="003A398D" w:rsidP="003A398D">
      <w:pPr>
        <w:spacing w:afterLines="50"/>
        <w:jc w:val="center"/>
        <w:rPr>
          <w:rFonts w:ascii="Times New Roman"/>
          <w:b/>
          <w:sz w:val="36"/>
          <w:szCs w:val="36"/>
        </w:rPr>
      </w:pPr>
    </w:p>
    <w:p w:rsidR="003A398D" w:rsidRDefault="003A398D" w:rsidP="003A398D">
      <w:pPr>
        <w:spacing w:afterLines="50"/>
        <w:jc w:val="center"/>
        <w:rPr>
          <w:rFonts w:ascii="Times New Roman"/>
          <w:b/>
          <w:sz w:val="36"/>
          <w:szCs w:val="36"/>
        </w:rPr>
      </w:pPr>
    </w:p>
    <w:p w:rsidR="003A398D" w:rsidRDefault="003A398D" w:rsidP="003A398D">
      <w:pPr>
        <w:spacing w:afterLines="50"/>
        <w:jc w:val="center"/>
        <w:rPr>
          <w:rFonts w:ascii="Times New Roman"/>
          <w:b/>
          <w:sz w:val="36"/>
          <w:szCs w:val="36"/>
        </w:rPr>
      </w:pPr>
    </w:p>
    <w:p w:rsidR="003A398D" w:rsidRDefault="003A398D" w:rsidP="003A398D">
      <w:pPr>
        <w:spacing w:afterLines="50"/>
        <w:ind w:firstLineChars="349" w:firstLine="1261"/>
        <w:jc w:val="left"/>
        <w:rPr>
          <w:rFonts w:ascii="Times New Roman"/>
          <w:b/>
          <w:sz w:val="36"/>
          <w:szCs w:val="36"/>
          <w:u w:val="single"/>
        </w:rPr>
      </w:pPr>
      <w:r>
        <w:rPr>
          <w:rFonts w:ascii="Times New Roman" w:hint="eastAsia"/>
          <w:b/>
          <w:sz w:val="36"/>
          <w:szCs w:val="36"/>
        </w:rPr>
        <w:t>企业名称：</w:t>
      </w:r>
      <w:r>
        <w:rPr>
          <w:rFonts w:ascii="Times New Roman" w:hint="eastAsia"/>
          <w:b/>
          <w:sz w:val="36"/>
          <w:szCs w:val="36"/>
          <w:u w:val="single"/>
        </w:rPr>
        <w:t xml:space="preserve">                       </w:t>
      </w:r>
    </w:p>
    <w:p w:rsidR="003A398D" w:rsidRDefault="003A398D" w:rsidP="003A398D">
      <w:pPr>
        <w:spacing w:afterLines="50"/>
        <w:ind w:firstLineChars="349" w:firstLine="1261"/>
        <w:jc w:val="left"/>
        <w:rPr>
          <w:rFonts w:ascii="Times New Roman"/>
          <w:b/>
          <w:sz w:val="36"/>
          <w:szCs w:val="36"/>
          <w:u w:val="single"/>
        </w:rPr>
      </w:pPr>
      <w:r>
        <w:rPr>
          <w:rFonts w:ascii="Times New Roman" w:hint="eastAsia"/>
          <w:b/>
          <w:sz w:val="36"/>
          <w:szCs w:val="36"/>
        </w:rPr>
        <w:t>验收时间：</w:t>
      </w:r>
      <w:r>
        <w:rPr>
          <w:rFonts w:ascii="Times New Roman" w:hint="eastAsia"/>
          <w:b/>
          <w:sz w:val="36"/>
          <w:szCs w:val="36"/>
          <w:u w:val="single"/>
        </w:rPr>
        <w:t xml:space="preserve">                       </w:t>
      </w:r>
    </w:p>
    <w:p w:rsidR="003A398D" w:rsidRDefault="003A398D" w:rsidP="003A398D">
      <w:pPr>
        <w:spacing w:afterLines="50"/>
        <w:ind w:firstLineChars="349" w:firstLine="1261"/>
        <w:jc w:val="left"/>
        <w:rPr>
          <w:rFonts w:ascii="Times New Roman"/>
          <w:b/>
          <w:sz w:val="36"/>
          <w:szCs w:val="36"/>
          <w:u w:val="single"/>
        </w:rPr>
      </w:pPr>
    </w:p>
    <w:p w:rsidR="003A398D" w:rsidRDefault="003A398D" w:rsidP="003A398D">
      <w:pPr>
        <w:spacing w:afterLines="50"/>
        <w:ind w:firstLineChars="349" w:firstLine="1261"/>
        <w:jc w:val="left"/>
        <w:rPr>
          <w:rFonts w:ascii="Times New Roman"/>
          <w:b/>
          <w:sz w:val="36"/>
          <w:szCs w:val="36"/>
          <w:u w:val="single"/>
        </w:rPr>
      </w:pPr>
    </w:p>
    <w:p w:rsidR="003A398D" w:rsidRDefault="003A398D" w:rsidP="003A398D">
      <w:pPr>
        <w:spacing w:afterLines="50"/>
        <w:jc w:val="center"/>
        <w:rPr>
          <w:rFonts w:ascii="楷体_GB2312" w:eastAsia="楷体_GB2312" w:hint="eastAsia"/>
          <w:b/>
          <w:szCs w:val="36"/>
        </w:rPr>
        <w:sectPr w:rsidR="003A398D">
          <w:footerReference w:type="even" r:id="rId7"/>
          <w:footerReference w:type="default" r:id="rId8"/>
          <w:footerReference w:type="first" r:id="rId9"/>
          <w:pgSz w:w="11906" w:h="16838"/>
          <w:pgMar w:top="1458" w:right="1474" w:bottom="2041" w:left="1588" w:header="851" w:footer="1701" w:gutter="0"/>
          <w:cols w:space="720"/>
          <w:docGrid w:type="lines" w:linePitch="435"/>
        </w:sectPr>
      </w:pPr>
      <w:r>
        <w:rPr>
          <w:rFonts w:ascii="楷体_GB2312" w:eastAsia="楷体_GB2312" w:hint="eastAsia"/>
          <w:b/>
          <w:szCs w:val="36"/>
        </w:rPr>
        <w:t>广西壮族自治区商务厅监制</w:t>
      </w:r>
      <w:bookmarkStart w:id="2" w:name="_Toc28026655"/>
    </w:p>
    <w:p w:rsidR="003A398D" w:rsidRDefault="003A398D" w:rsidP="003A398D">
      <w:pPr>
        <w:pStyle w:val="a6"/>
        <w:keepNext/>
        <w:jc w:val="center"/>
        <w:outlineLvl w:val="0"/>
        <w:rPr>
          <w:rFonts w:ascii="方正小标宋简体" w:eastAsia="方正小标宋简体" w:hAnsi="方正小标宋简体" w:cs="方正小标宋简体" w:hint="eastAsia"/>
          <w:bCs/>
          <w:sz w:val="36"/>
          <w:szCs w:val="24"/>
        </w:rPr>
      </w:pPr>
      <w:r>
        <w:rPr>
          <w:rFonts w:ascii="方正小标宋简体" w:eastAsia="方正小标宋简体" w:hAnsi="方正小标宋简体" w:cs="方正小标宋简体" w:hint="eastAsia"/>
          <w:bCs/>
          <w:sz w:val="36"/>
          <w:szCs w:val="24"/>
        </w:rPr>
        <w:lastRenderedPageBreak/>
        <w:t>现场验收评审意见表</w:t>
      </w:r>
      <w:bookmarkEnd w:id="2"/>
    </w:p>
    <w:p w:rsidR="003A398D" w:rsidRDefault="003A398D" w:rsidP="003A398D">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1"/>
        <w:gridCol w:w="790"/>
        <w:gridCol w:w="7470"/>
        <w:gridCol w:w="1490"/>
        <w:gridCol w:w="2074"/>
      </w:tblGrid>
      <w:tr w:rsidR="003A398D" w:rsidTr="00406BBE">
        <w:trPr>
          <w:trHeight w:val="270"/>
          <w:tblHeader/>
        </w:trPr>
        <w:tc>
          <w:tcPr>
            <w:tcW w:w="1181" w:type="dxa"/>
            <w:vAlign w:val="center"/>
          </w:tcPr>
          <w:p w:rsidR="003A398D" w:rsidRDefault="003A398D" w:rsidP="00406BBE">
            <w:pPr>
              <w:widowControl/>
              <w:spacing w:line="300" w:lineRule="exact"/>
              <w:jc w:val="center"/>
              <w:rPr>
                <w:rFonts w:ascii="黑体" w:eastAsia="黑体" w:hAnsi="黑体" w:cs="黑体" w:hint="eastAsia"/>
                <w:color w:val="000000"/>
                <w:kern w:val="0"/>
                <w:sz w:val="24"/>
                <w:szCs w:val="18"/>
              </w:rPr>
            </w:pPr>
            <w:r>
              <w:rPr>
                <w:rFonts w:ascii="黑体" w:eastAsia="黑体" w:hAnsi="黑体" w:cs="黑体" w:hint="eastAsia"/>
                <w:color w:val="000000"/>
                <w:kern w:val="0"/>
                <w:sz w:val="24"/>
                <w:szCs w:val="18"/>
              </w:rPr>
              <w:t>验收类别</w:t>
            </w:r>
          </w:p>
        </w:tc>
        <w:tc>
          <w:tcPr>
            <w:tcW w:w="790" w:type="dxa"/>
            <w:vAlign w:val="center"/>
          </w:tcPr>
          <w:p w:rsidR="003A398D" w:rsidRDefault="003A398D" w:rsidP="00406BBE">
            <w:pPr>
              <w:widowControl/>
              <w:spacing w:line="300" w:lineRule="exact"/>
              <w:jc w:val="center"/>
              <w:rPr>
                <w:rFonts w:ascii="黑体" w:eastAsia="黑体" w:hAnsi="黑体" w:cs="黑体" w:hint="eastAsia"/>
                <w:color w:val="000000"/>
                <w:kern w:val="0"/>
                <w:sz w:val="24"/>
                <w:szCs w:val="18"/>
              </w:rPr>
            </w:pPr>
            <w:r>
              <w:rPr>
                <w:rFonts w:ascii="黑体" w:eastAsia="黑体" w:hAnsi="黑体" w:cs="黑体" w:hint="eastAsia"/>
                <w:color w:val="000000"/>
                <w:kern w:val="0"/>
                <w:sz w:val="24"/>
                <w:szCs w:val="18"/>
              </w:rPr>
              <w:t>序号</w:t>
            </w:r>
          </w:p>
        </w:tc>
        <w:tc>
          <w:tcPr>
            <w:tcW w:w="7470" w:type="dxa"/>
            <w:vAlign w:val="center"/>
          </w:tcPr>
          <w:p w:rsidR="003A398D" w:rsidRDefault="003A398D" w:rsidP="00406BBE">
            <w:pPr>
              <w:widowControl/>
              <w:spacing w:line="300" w:lineRule="exact"/>
              <w:jc w:val="center"/>
              <w:rPr>
                <w:rFonts w:ascii="黑体" w:eastAsia="黑体" w:hAnsi="黑体" w:cs="黑体" w:hint="eastAsia"/>
                <w:color w:val="000000"/>
                <w:kern w:val="0"/>
                <w:sz w:val="24"/>
                <w:szCs w:val="18"/>
              </w:rPr>
            </w:pPr>
            <w:r>
              <w:rPr>
                <w:rFonts w:ascii="黑体" w:eastAsia="黑体" w:hAnsi="黑体" w:cs="黑体" w:hint="eastAsia"/>
                <w:color w:val="000000"/>
                <w:kern w:val="0"/>
                <w:sz w:val="24"/>
                <w:szCs w:val="18"/>
              </w:rPr>
              <w:t>验收内容</w:t>
            </w:r>
          </w:p>
        </w:tc>
        <w:tc>
          <w:tcPr>
            <w:tcW w:w="1490" w:type="dxa"/>
            <w:vAlign w:val="center"/>
          </w:tcPr>
          <w:p w:rsidR="003A398D" w:rsidRDefault="003A398D" w:rsidP="00406BBE">
            <w:pPr>
              <w:widowControl/>
              <w:spacing w:line="300" w:lineRule="exact"/>
              <w:jc w:val="center"/>
              <w:rPr>
                <w:rFonts w:ascii="黑体" w:eastAsia="黑体" w:hAnsi="黑体" w:cs="黑体" w:hint="eastAsia"/>
                <w:color w:val="000000"/>
                <w:kern w:val="0"/>
                <w:sz w:val="24"/>
                <w:szCs w:val="18"/>
              </w:rPr>
            </w:pPr>
            <w:r>
              <w:rPr>
                <w:rFonts w:ascii="黑体" w:eastAsia="黑体" w:hAnsi="黑体" w:cs="黑体" w:hint="eastAsia"/>
                <w:color w:val="000000"/>
                <w:kern w:val="0"/>
                <w:sz w:val="24"/>
                <w:szCs w:val="18"/>
              </w:rPr>
              <w:t>评审方式</w:t>
            </w:r>
          </w:p>
        </w:tc>
        <w:tc>
          <w:tcPr>
            <w:tcW w:w="2074" w:type="dxa"/>
            <w:vAlign w:val="center"/>
          </w:tcPr>
          <w:p w:rsidR="003A398D" w:rsidRDefault="003A398D" w:rsidP="00406BBE">
            <w:pPr>
              <w:widowControl/>
              <w:spacing w:line="300" w:lineRule="exact"/>
              <w:jc w:val="center"/>
              <w:rPr>
                <w:rFonts w:ascii="黑体" w:eastAsia="黑体" w:hAnsi="黑体" w:cs="黑体" w:hint="eastAsia"/>
                <w:color w:val="000000"/>
                <w:kern w:val="0"/>
                <w:sz w:val="24"/>
                <w:szCs w:val="18"/>
              </w:rPr>
            </w:pPr>
            <w:r>
              <w:rPr>
                <w:rFonts w:ascii="黑体" w:eastAsia="黑体" w:hAnsi="黑体" w:cs="黑体" w:hint="eastAsia"/>
                <w:color w:val="000000"/>
                <w:kern w:val="0"/>
                <w:sz w:val="24"/>
                <w:szCs w:val="18"/>
              </w:rPr>
              <w:t>评审结果</w:t>
            </w:r>
          </w:p>
        </w:tc>
      </w:tr>
      <w:tr w:rsidR="003A398D" w:rsidTr="00406BBE">
        <w:trPr>
          <w:trHeight w:val="454"/>
        </w:trPr>
        <w:tc>
          <w:tcPr>
            <w:tcW w:w="1181" w:type="dxa"/>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资格</w:t>
            </w: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经工商登记获得企业法人资格。</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454"/>
        </w:trPr>
        <w:tc>
          <w:tcPr>
            <w:tcW w:w="1181" w:type="dxa"/>
            <w:vMerge w:val="restart"/>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基本情况</w:t>
            </w: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2</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总占地面积</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文档、现场</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454"/>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3</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作业场地面积</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文档、现场</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454"/>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4</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从业人数</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454"/>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5</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技术人员人数</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454"/>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6</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年拆解产能</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454"/>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7</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分支机构数量</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270"/>
        </w:trPr>
        <w:tc>
          <w:tcPr>
            <w:tcW w:w="1181" w:type="dxa"/>
            <w:vMerge w:val="restart"/>
            <w:vAlign w:val="center"/>
          </w:tcPr>
          <w:p w:rsidR="003A398D" w:rsidRDefault="003A398D" w:rsidP="00406BBE">
            <w:pPr>
              <w:spacing w:line="300" w:lineRule="exact"/>
              <w:jc w:val="center"/>
              <w:rPr>
                <w:rFonts w:ascii="Times New Roman"/>
                <w:b/>
                <w:bCs/>
                <w:color w:val="000000"/>
                <w:kern w:val="0"/>
                <w:sz w:val="24"/>
                <w:szCs w:val="18"/>
              </w:rPr>
            </w:pPr>
            <w:r>
              <w:rPr>
                <w:rFonts w:ascii="Times New Roman" w:hint="eastAsia"/>
                <w:b/>
                <w:bCs/>
                <w:color w:val="000000"/>
                <w:kern w:val="0"/>
                <w:sz w:val="24"/>
                <w:szCs w:val="18"/>
              </w:rPr>
              <w:t>场地建设</w:t>
            </w: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8</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企业建设项目选址应满足如下要求：</w:t>
            </w:r>
          </w:p>
          <w:p w:rsidR="003A398D" w:rsidRDefault="003A398D" w:rsidP="00406BBE">
            <w:pPr>
              <w:widowControl/>
              <w:spacing w:line="300" w:lineRule="exact"/>
              <w:jc w:val="left"/>
              <w:rPr>
                <w:rFonts w:ascii="Times New Roman"/>
                <w:color w:val="000000"/>
                <w:kern w:val="0"/>
                <w:sz w:val="24"/>
                <w:szCs w:val="18"/>
              </w:rPr>
            </w:pPr>
            <w:r>
              <w:rPr>
                <w:rFonts w:ascii="Times New Roman"/>
                <w:color w:val="000000"/>
                <w:kern w:val="0"/>
                <w:sz w:val="24"/>
                <w:szCs w:val="18"/>
              </w:rPr>
              <w:t>1)</w:t>
            </w:r>
            <w:r>
              <w:rPr>
                <w:rFonts w:ascii="Times New Roman" w:hint="eastAsia"/>
                <w:color w:val="000000"/>
                <w:kern w:val="0"/>
                <w:sz w:val="24"/>
                <w:szCs w:val="18"/>
              </w:rPr>
              <w:t>符合所在地城市总体规划或国土空间规划；</w:t>
            </w:r>
          </w:p>
          <w:p w:rsidR="003A398D" w:rsidRDefault="003A398D" w:rsidP="00406BBE">
            <w:pPr>
              <w:widowControl/>
              <w:spacing w:line="300" w:lineRule="exact"/>
              <w:jc w:val="left"/>
              <w:rPr>
                <w:rFonts w:ascii="Times New Roman"/>
                <w:color w:val="000000"/>
                <w:kern w:val="0"/>
                <w:sz w:val="24"/>
                <w:szCs w:val="18"/>
              </w:rPr>
            </w:pPr>
            <w:r>
              <w:rPr>
                <w:rFonts w:ascii="Times New Roman"/>
                <w:color w:val="000000"/>
                <w:kern w:val="0"/>
                <w:sz w:val="24"/>
                <w:szCs w:val="18"/>
              </w:rPr>
              <w:t>2)</w:t>
            </w:r>
            <w:r>
              <w:rPr>
                <w:rFonts w:ascii="Times New Roman" w:hint="eastAsia"/>
                <w:color w:val="000000"/>
                <w:kern w:val="0"/>
                <w:sz w:val="24"/>
                <w:szCs w:val="18"/>
              </w:rPr>
              <w:t>符合</w:t>
            </w:r>
            <w:r>
              <w:rPr>
                <w:rFonts w:ascii="Times New Roman" w:hint="eastAsia"/>
                <w:color w:val="000000"/>
                <w:kern w:val="0"/>
                <w:sz w:val="24"/>
                <w:szCs w:val="18"/>
              </w:rPr>
              <w:t>GB 50187</w:t>
            </w:r>
            <w:r>
              <w:rPr>
                <w:rFonts w:ascii="Times New Roman" w:hint="eastAsia"/>
                <w:color w:val="000000"/>
                <w:kern w:val="0"/>
                <w:sz w:val="24"/>
                <w:szCs w:val="18"/>
              </w:rPr>
              <w:t>、</w:t>
            </w:r>
            <w:r>
              <w:rPr>
                <w:rFonts w:ascii="Times New Roman" w:hint="eastAsia"/>
                <w:color w:val="000000"/>
                <w:kern w:val="0"/>
                <w:sz w:val="24"/>
                <w:szCs w:val="18"/>
              </w:rPr>
              <w:t>HJ 348</w:t>
            </w:r>
            <w:r>
              <w:rPr>
                <w:rFonts w:ascii="Times New Roman" w:hint="eastAsia"/>
                <w:color w:val="000000"/>
                <w:kern w:val="0"/>
                <w:sz w:val="24"/>
                <w:szCs w:val="18"/>
              </w:rPr>
              <w:t>的选址要求，不得建在居民区、商业区、饮用水水源保护区及其他环境敏感区内，且避开受环境威胁的地带、地段和地区。</w:t>
            </w:r>
          </w:p>
        </w:tc>
        <w:tc>
          <w:tcPr>
            <w:tcW w:w="14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widowControl/>
              <w:spacing w:line="300" w:lineRule="exact"/>
              <w:jc w:val="center"/>
              <w:rPr>
                <w:rFonts w:ascii="Times New Roman"/>
                <w:color w:val="000000"/>
                <w:kern w:val="0"/>
                <w:sz w:val="24"/>
                <w:szCs w:val="18"/>
              </w:rPr>
            </w:pPr>
          </w:p>
        </w:tc>
      </w:tr>
      <w:tr w:rsidR="003A398D" w:rsidTr="00406BBE">
        <w:trPr>
          <w:trHeight w:val="416"/>
        </w:trPr>
        <w:tc>
          <w:tcPr>
            <w:tcW w:w="1181" w:type="dxa"/>
            <w:vMerge/>
            <w:vAlign w:val="center"/>
          </w:tcPr>
          <w:p w:rsidR="003A398D" w:rsidRDefault="003A398D" w:rsidP="00406BBE">
            <w:pPr>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9</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hint="eastAsia"/>
                <w:kern w:val="0"/>
                <w:sz w:val="24"/>
                <w:szCs w:val="18"/>
              </w:rPr>
              <w:t>企业应严格执行《工业项目建设用地控制指标》建设用地标准。</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422"/>
        </w:trPr>
        <w:tc>
          <w:tcPr>
            <w:tcW w:w="1181" w:type="dxa"/>
            <w:vMerge/>
            <w:vAlign w:val="center"/>
          </w:tcPr>
          <w:p w:rsidR="003A398D" w:rsidRDefault="003A398D" w:rsidP="00406BBE">
            <w:pPr>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10</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hint="eastAsia"/>
                <w:kern w:val="0"/>
                <w:sz w:val="24"/>
                <w:szCs w:val="18"/>
              </w:rPr>
              <w:t>企业场地建设符合</w:t>
            </w:r>
            <w:r>
              <w:rPr>
                <w:rFonts w:ascii="Times New Roman"/>
                <w:kern w:val="0"/>
                <w:sz w:val="24"/>
                <w:szCs w:val="18"/>
              </w:rPr>
              <w:t>HJ</w:t>
            </w:r>
            <w:r>
              <w:rPr>
                <w:rFonts w:ascii="Times New Roman" w:hint="eastAsia"/>
                <w:kern w:val="0"/>
                <w:sz w:val="24"/>
                <w:szCs w:val="18"/>
              </w:rPr>
              <w:t xml:space="preserve"> </w:t>
            </w:r>
            <w:r>
              <w:rPr>
                <w:rFonts w:ascii="Times New Roman"/>
                <w:kern w:val="0"/>
                <w:sz w:val="24"/>
                <w:szCs w:val="18"/>
              </w:rPr>
              <w:t>348</w:t>
            </w:r>
            <w:r>
              <w:rPr>
                <w:rFonts w:ascii="Times New Roman" w:hint="eastAsia"/>
                <w:kern w:val="0"/>
                <w:sz w:val="24"/>
                <w:szCs w:val="18"/>
              </w:rPr>
              <w:t>的企业建设环境保护要求。</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90"/>
        </w:trPr>
        <w:tc>
          <w:tcPr>
            <w:tcW w:w="1181" w:type="dxa"/>
            <w:vMerge/>
            <w:vAlign w:val="center"/>
          </w:tcPr>
          <w:p w:rsidR="003A398D" w:rsidRDefault="003A398D" w:rsidP="00406BBE">
            <w:pPr>
              <w:widowControl/>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11</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hint="eastAsia"/>
                <w:kern w:val="0"/>
                <w:sz w:val="24"/>
                <w:szCs w:val="18"/>
              </w:rPr>
              <w:t>企业场地应具备拆解场地、贮存场地和办公场地。其中，拆解场地和贮存场地（包括临时贮存）的地面应硬化并防渗漏，满足</w:t>
            </w:r>
            <w:r>
              <w:rPr>
                <w:rFonts w:ascii="Times New Roman"/>
                <w:kern w:val="0"/>
                <w:sz w:val="24"/>
                <w:szCs w:val="18"/>
              </w:rPr>
              <w:t>GB 50037</w:t>
            </w:r>
            <w:r>
              <w:rPr>
                <w:rFonts w:ascii="Times New Roman" w:hint="eastAsia"/>
                <w:kern w:val="0"/>
                <w:sz w:val="24"/>
                <w:szCs w:val="18"/>
              </w:rPr>
              <w:t>的防油渗地面要求。</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494"/>
        </w:trPr>
        <w:tc>
          <w:tcPr>
            <w:tcW w:w="1181" w:type="dxa"/>
            <w:vMerge/>
            <w:vAlign w:val="center"/>
          </w:tcPr>
          <w:p w:rsidR="003A398D" w:rsidRDefault="003A398D" w:rsidP="00406BBE">
            <w:pPr>
              <w:widowControl/>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12</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拆解场地应为封闭或半封闭构建物，应通风、光线良好，安全环保设施设备齐全。</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774"/>
        </w:trPr>
        <w:tc>
          <w:tcPr>
            <w:tcW w:w="1181" w:type="dxa"/>
            <w:vMerge/>
            <w:vAlign w:val="center"/>
          </w:tcPr>
          <w:p w:rsidR="003A398D" w:rsidRDefault="003A398D" w:rsidP="00406BBE">
            <w:pPr>
              <w:widowControl/>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13</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贮存场地应分为报废机动车贮存场地、回用件贮存场地及固体废物贮存场地。</w:t>
            </w:r>
          </w:p>
          <w:p w:rsidR="003A398D" w:rsidRDefault="003A398D" w:rsidP="00406BBE">
            <w:pPr>
              <w:widowControl/>
              <w:spacing w:line="300" w:lineRule="exact"/>
              <w:jc w:val="left"/>
              <w:rPr>
                <w:rFonts w:ascii="Times New Roman"/>
                <w:color w:val="000000"/>
                <w:kern w:val="0"/>
                <w:sz w:val="24"/>
                <w:szCs w:val="18"/>
              </w:rPr>
            </w:pPr>
            <w:r>
              <w:rPr>
                <w:rFonts w:ascii="Times New Roman" w:hint="eastAsia"/>
                <w:kern w:val="0"/>
                <w:sz w:val="24"/>
                <w:szCs w:val="18"/>
              </w:rPr>
              <w:t>固体废物的贮存场地、</w:t>
            </w:r>
            <w:r>
              <w:rPr>
                <w:rFonts w:ascii="Times New Roman" w:hint="eastAsia"/>
                <w:color w:val="000000"/>
                <w:kern w:val="0"/>
                <w:sz w:val="24"/>
                <w:szCs w:val="18"/>
              </w:rPr>
              <w:t>贮存设施建设</w:t>
            </w:r>
            <w:r>
              <w:rPr>
                <w:rFonts w:ascii="Times New Roman" w:hint="eastAsia"/>
                <w:kern w:val="0"/>
                <w:sz w:val="24"/>
                <w:szCs w:val="18"/>
              </w:rPr>
              <w:t>应</w:t>
            </w:r>
            <w:r>
              <w:rPr>
                <w:rFonts w:ascii="Times New Roman" w:hint="eastAsia"/>
                <w:color w:val="000000"/>
                <w:kern w:val="0"/>
                <w:sz w:val="24"/>
                <w:szCs w:val="18"/>
              </w:rPr>
              <w:t>符合</w:t>
            </w:r>
            <w:r>
              <w:rPr>
                <w:rFonts w:ascii="Times New Roman" w:hint="eastAsia"/>
                <w:color w:val="000000"/>
                <w:kern w:val="0"/>
                <w:sz w:val="24"/>
                <w:szCs w:val="18"/>
              </w:rPr>
              <w:t>GB 18599</w:t>
            </w:r>
            <w:r>
              <w:rPr>
                <w:rFonts w:ascii="Times New Roman" w:hint="eastAsia"/>
                <w:color w:val="000000"/>
                <w:kern w:val="0"/>
                <w:sz w:val="24"/>
                <w:szCs w:val="18"/>
              </w:rPr>
              <w:t>、</w:t>
            </w:r>
            <w:r>
              <w:rPr>
                <w:rFonts w:ascii="Times New Roman" w:hint="eastAsia"/>
                <w:color w:val="000000"/>
                <w:kern w:val="0"/>
                <w:sz w:val="24"/>
                <w:szCs w:val="18"/>
              </w:rPr>
              <w:t>GB 18597</w:t>
            </w:r>
            <w:r>
              <w:rPr>
                <w:rFonts w:ascii="Times New Roman" w:hint="eastAsia"/>
                <w:color w:val="000000"/>
                <w:kern w:val="0"/>
                <w:sz w:val="24"/>
                <w:szCs w:val="18"/>
              </w:rPr>
              <w:t>、</w:t>
            </w:r>
            <w:r>
              <w:rPr>
                <w:rFonts w:ascii="Times New Roman" w:hint="eastAsia"/>
                <w:color w:val="000000"/>
                <w:kern w:val="0"/>
                <w:sz w:val="24"/>
                <w:szCs w:val="18"/>
              </w:rPr>
              <w:t>HJ 2025</w:t>
            </w:r>
            <w:r>
              <w:rPr>
                <w:rFonts w:ascii="Times New Roman" w:hint="eastAsia"/>
                <w:color w:val="000000"/>
                <w:kern w:val="0"/>
                <w:sz w:val="24"/>
                <w:szCs w:val="18"/>
              </w:rPr>
              <w:t>相关要求</w:t>
            </w:r>
            <w:r>
              <w:rPr>
                <w:rFonts w:ascii="Times New Roman" w:hint="eastAsia"/>
                <w:kern w:val="0"/>
                <w:sz w:val="24"/>
                <w:szCs w:val="18"/>
              </w:rPr>
              <w:t>。</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2657"/>
        </w:trPr>
        <w:tc>
          <w:tcPr>
            <w:tcW w:w="1181" w:type="dxa"/>
            <w:vMerge/>
            <w:vAlign w:val="center"/>
          </w:tcPr>
          <w:p w:rsidR="003A398D" w:rsidRDefault="003A398D" w:rsidP="00406BBE">
            <w:pPr>
              <w:widowControl/>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color w:val="000000"/>
                <w:kern w:val="0"/>
                <w:sz w:val="24"/>
                <w:szCs w:val="18"/>
              </w:rPr>
              <w:t>1</w:t>
            </w:r>
            <w:r>
              <w:rPr>
                <w:rFonts w:ascii="Times New Roman" w:hint="eastAsia"/>
                <w:color w:val="000000"/>
                <w:kern w:val="0"/>
                <w:sz w:val="24"/>
                <w:szCs w:val="18"/>
              </w:rPr>
              <w:t>4</w:t>
            </w:r>
          </w:p>
        </w:tc>
        <w:tc>
          <w:tcPr>
            <w:tcW w:w="7470" w:type="dxa"/>
            <w:vAlign w:val="center"/>
          </w:tcPr>
          <w:p w:rsidR="003A398D" w:rsidRDefault="003A398D" w:rsidP="00406BBE">
            <w:pPr>
              <w:spacing w:line="300" w:lineRule="exact"/>
              <w:rPr>
                <w:sz w:val="24"/>
                <w:szCs w:val="24"/>
              </w:rPr>
            </w:pPr>
            <w:r>
              <w:rPr>
                <w:sz w:val="24"/>
                <w:szCs w:val="24"/>
              </w:rPr>
              <w:t>拆解电动汽车的企业还应满足以下场地建设要求：</w:t>
            </w:r>
          </w:p>
          <w:p w:rsidR="003A398D" w:rsidRDefault="003A398D" w:rsidP="00406BBE">
            <w:pPr>
              <w:spacing w:line="300" w:lineRule="exact"/>
              <w:rPr>
                <w:sz w:val="24"/>
                <w:szCs w:val="24"/>
              </w:rPr>
            </w:pPr>
            <w:r>
              <w:rPr>
                <w:sz w:val="24"/>
                <w:szCs w:val="24"/>
              </w:rPr>
              <w:t>1)具备电动汽车贮存场地、动力蓄电池贮存场地和动力蓄电池拆卸专用场地。场地应设有高压警示、区域隔离及危险识别标志</w:t>
            </w:r>
            <w:r>
              <w:rPr>
                <w:rFonts w:hint="eastAsia"/>
                <w:sz w:val="24"/>
                <w:szCs w:val="24"/>
              </w:rPr>
              <w:t>，并</w:t>
            </w:r>
            <w:r>
              <w:rPr>
                <w:sz w:val="24"/>
                <w:szCs w:val="24"/>
              </w:rPr>
              <w:t>具有防腐防渗紧急收集池及专用容器，用以收集动力蓄电池等破损时泄露出的电解液、冷却液等有毒有害液体；</w:t>
            </w:r>
          </w:p>
          <w:p w:rsidR="003A398D" w:rsidRDefault="003A398D" w:rsidP="00406BBE">
            <w:pPr>
              <w:spacing w:line="300" w:lineRule="exact"/>
              <w:rPr>
                <w:sz w:val="24"/>
                <w:szCs w:val="24"/>
              </w:rPr>
            </w:pPr>
            <w:r>
              <w:rPr>
                <w:sz w:val="24"/>
                <w:szCs w:val="24"/>
              </w:rPr>
              <w:t>2)电动汽车贮存场地应单独管理，并保持通风；</w:t>
            </w:r>
          </w:p>
          <w:p w:rsidR="003A398D" w:rsidRDefault="003A398D" w:rsidP="00406BBE">
            <w:pPr>
              <w:spacing w:line="300" w:lineRule="exact"/>
              <w:rPr>
                <w:sz w:val="24"/>
                <w:szCs w:val="24"/>
              </w:rPr>
            </w:pPr>
            <w:r>
              <w:rPr>
                <w:sz w:val="24"/>
                <w:szCs w:val="24"/>
              </w:rPr>
              <w:t>3)动力蓄电池贮存场地应设在易燃、易爆等危险品仓库及高压输电线路防护区域以外，并设有烟雾报警器等火灾自动报警设施；</w:t>
            </w:r>
          </w:p>
          <w:p w:rsidR="003A398D" w:rsidRDefault="003A398D" w:rsidP="00406BBE">
            <w:pPr>
              <w:spacing w:line="300" w:lineRule="exact"/>
              <w:rPr>
                <w:sz w:val="24"/>
                <w:szCs w:val="24"/>
              </w:rPr>
            </w:pPr>
            <w:r>
              <w:rPr>
                <w:sz w:val="24"/>
                <w:szCs w:val="24"/>
              </w:rPr>
              <w:t>4)动力蓄电池拆卸专用场地地面应做绝缘处理。</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1181"/>
        </w:trPr>
        <w:tc>
          <w:tcPr>
            <w:tcW w:w="1181" w:type="dxa"/>
            <w:vMerge w:val="restart"/>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设施设备</w:t>
            </w: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15</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应具备以下一般拆解设施设备：</w:t>
            </w:r>
          </w:p>
          <w:p w:rsidR="003A398D" w:rsidRDefault="003A398D" w:rsidP="00406BBE">
            <w:pPr>
              <w:widowControl/>
              <w:spacing w:line="300" w:lineRule="exact"/>
              <w:jc w:val="left"/>
              <w:rPr>
                <w:rFonts w:ascii="Times New Roman"/>
                <w:color w:val="000000"/>
                <w:kern w:val="0"/>
                <w:sz w:val="24"/>
                <w:szCs w:val="18"/>
              </w:rPr>
            </w:pPr>
            <w:r>
              <w:rPr>
                <w:rFonts w:ascii="Times New Roman"/>
                <w:color w:val="000000"/>
                <w:kern w:val="0"/>
                <w:sz w:val="24"/>
                <w:szCs w:val="18"/>
              </w:rPr>
              <w:t>1)</w:t>
            </w:r>
            <w:r>
              <w:rPr>
                <w:rFonts w:ascii="Times New Roman" w:hint="eastAsia"/>
                <w:color w:val="000000"/>
                <w:kern w:val="0"/>
                <w:sz w:val="24"/>
                <w:szCs w:val="18"/>
              </w:rPr>
              <w:t>室内或有防雨顶棚的拆解预处理平台；</w:t>
            </w:r>
          </w:p>
          <w:p w:rsidR="003A398D" w:rsidRDefault="003A398D" w:rsidP="00406BBE">
            <w:pPr>
              <w:widowControl/>
              <w:spacing w:line="300" w:lineRule="exact"/>
              <w:jc w:val="left"/>
              <w:rPr>
                <w:rFonts w:ascii="Times New Roman"/>
                <w:color w:val="000000"/>
                <w:kern w:val="0"/>
                <w:sz w:val="24"/>
                <w:szCs w:val="18"/>
              </w:rPr>
            </w:pPr>
            <w:r>
              <w:rPr>
                <w:rFonts w:ascii="Times New Roman"/>
                <w:color w:val="000000"/>
                <w:kern w:val="0"/>
                <w:sz w:val="24"/>
                <w:szCs w:val="18"/>
              </w:rPr>
              <w:t>2)</w:t>
            </w:r>
            <w:r>
              <w:rPr>
                <w:rFonts w:ascii="Times New Roman" w:hint="eastAsia"/>
                <w:color w:val="000000"/>
                <w:kern w:val="0"/>
                <w:sz w:val="24"/>
                <w:szCs w:val="18"/>
              </w:rPr>
              <w:t>车架（车身）剪断、切割设备或压扁设备，不得仅以氧割设备代替。</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1053"/>
        </w:trPr>
        <w:tc>
          <w:tcPr>
            <w:tcW w:w="1181" w:type="dxa"/>
            <w:vMerge/>
            <w:vAlign w:val="center"/>
          </w:tcPr>
          <w:p w:rsidR="003A398D" w:rsidRDefault="003A398D" w:rsidP="00406BBE">
            <w:pPr>
              <w:widowControl/>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color w:val="000000"/>
                <w:kern w:val="0"/>
                <w:sz w:val="24"/>
                <w:szCs w:val="18"/>
              </w:rPr>
              <w:t>1</w:t>
            </w:r>
            <w:r>
              <w:rPr>
                <w:rFonts w:ascii="Times New Roman" w:hint="eastAsia"/>
                <w:color w:val="000000"/>
                <w:kern w:val="0"/>
                <w:sz w:val="24"/>
                <w:szCs w:val="18"/>
              </w:rPr>
              <w:t>6</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应具备以下安全设施设备：</w:t>
            </w:r>
          </w:p>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1</w:t>
            </w:r>
            <w:r>
              <w:rPr>
                <w:rFonts w:ascii="Times New Roman"/>
                <w:color w:val="000000"/>
                <w:kern w:val="0"/>
                <w:sz w:val="24"/>
                <w:szCs w:val="18"/>
              </w:rPr>
              <w:t>)</w:t>
            </w:r>
            <w:r>
              <w:rPr>
                <w:rFonts w:ascii="Times New Roman" w:hint="eastAsia"/>
                <w:color w:val="000000"/>
                <w:kern w:val="0"/>
                <w:sz w:val="24"/>
                <w:szCs w:val="18"/>
              </w:rPr>
              <w:t>安全气囊直接引爆装置或者拆除、贮存、引爆装置；</w:t>
            </w:r>
          </w:p>
          <w:p w:rsidR="003A398D" w:rsidRDefault="003A398D" w:rsidP="00406BBE">
            <w:pPr>
              <w:widowControl/>
              <w:spacing w:line="300" w:lineRule="exact"/>
              <w:jc w:val="left"/>
              <w:rPr>
                <w:rFonts w:ascii="Times New Roman"/>
                <w:color w:val="000000"/>
                <w:kern w:val="0"/>
                <w:sz w:val="24"/>
                <w:szCs w:val="18"/>
              </w:rPr>
            </w:pPr>
            <w:r>
              <w:rPr>
                <w:rFonts w:ascii="Times New Roman"/>
                <w:kern w:val="0"/>
                <w:sz w:val="24"/>
                <w:szCs w:val="18"/>
              </w:rPr>
              <w:t>2)</w:t>
            </w:r>
            <w:r>
              <w:rPr>
                <w:rFonts w:ascii="Times New Roman" w:hint="eastAsia"/>
                <w:kern w:val="0"/>
                <w:sz w:val="24"/>
                <w:szCs w:val="18"/>
              </w:rPr>
              <w:t>满足</w:t>
            </w:r>
            <w:r>
              <w:rPr>
                <w:rFonts w:ascii="Times New Roman"/>
                <w:kern w:val="0"/>
                <w:sz w:val="24"/>
                <w:szCs w:val="18"/>
              </w:rPr>
              <w:t>GB 50016</w:t>
            </w:r>
            <w:r>
              <w:rPr>
                <w:rFonts w:ascii="Times New Roman" w:hint="eastAsia"/>
                <w:kern w:val="0"/>
                <w:sz w:val="24"/>
                <w:szCs w:val="18"/>
              </w:rPr>
              <w:t>规定的消防设施设备；</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610"/>
        </w:trPr>
        <w:tc>
          <w:tcPr>
            <w:tcW w:w="1181" w:type="dxa"/>
            <w:vMerge/>
            <w:vAlign w:val="center"/>
          </w:tcPr>
          <w:p w:rsidR="003A398D" w:rsidRDefault="003A398D" w:rsidP="00406BBE">
            <w:pPr>
              <w:widowControl/>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color w:val="000000"/>
                <w:kern w:val="0"/>
                <w:sz w:val="24"/>
                <w:szCs w:val="18"/>
              </w:rPr>
              <w:t>1</w:t>
            </w:r>
            <w:r>
              <w:rPr>
                <w:rFonts w:ascii="Times New Roman" w:hint="eastAsia"/>
                <w:color w:val="000000"/>
                <w:kern w:val="0"/>
                <w:sz w:val="24"/>
                <w:szCs w:val="18"/>
              </w:rPr>
              <w:t>7</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应具备以下环保设施设备：</w:t>
            </w:r>
          </w:p>
          <w:p w:rsidR="003A398D" w:rsidRDefault="003A398D" w:rsidP="00406BBE">
            <w:pPr>
              <w:widowControl/>
              <w:numPr>
                <w:ilvl w:val="0"/>
                <w:numId w:val="1"/>
              </w:numPr>
              <w:spacing w:line="300" w:lineRule="exact"/>
              <w:jc w:val="left"/>
              <w:rPr>
                <w:rFonts w:ascii="Times New Roman" w:hint="eastAsia"/>
                <w:kern w:val="0"/>
                <w:sz w:val="24"/>
                <w:szCs w:val="18"/>
              </w:rPr>
            </w:pPr>
            <w:r>
              <w:rPr>
                <w:rFonts w:ascii="Times New Roman" w:hint="eastAsia"/>
                <w:kern w:val="0"/>
                <w:sz w:val="24"/>
                <w:szCs w:val="18"/>
              </w:rPr>
              <w:t>满足</w:t>
            </w:r>
            <w:r>
              <w:rPr>
                <w:rFonts w:ascii="Times New Roman"/>
                <w:kern w:val="0"/>
                <w:sz w:val="24"/>
                <w:szCs w:val="18"/>
              </w:rPr>
              <w:t>HJ 348</w:t>
            </w:r>
            <w:r>
              <w:rPr>
                <w:rFonts w:ascii="Times New Roman" w:hint="eastAsia"/>
                <w:kern w:val="0"/>
                <w:sz w:val="24"/>
                <w:szCs w:val="18"/>
              </w:rPr>
              <w:t>要求的油水分离器等企业建设环境保护设备；</w:t>
            </w:r>
          </w:p>
          <w:p w:rsidR="003A398D" w:rsidRDefault="003A398D" w:rsidP="00406BBE">
            <w:pPr>
              <w:widowControl/>
              <w:numPr>
                <w:ilvl w:val="0"/>
                <w:numId w:val="1"/>
              </w:numPr>
              <w:spacing w:line="300" w:lineRule="exact"/>
              <w:jc w:val="left"/>
              <w:rPr>
                <w:rFonts w:ascii="Times New Roman"/>
                <w:color w:val="000000"/>
                <w:kern w:val="0"/>
                <w:sz w:val="24"/>
                <w:szCs w:val="18"/>
              </w:rPr>
            </w:pPr>
            <w:r>
              <w:rPr>
                <w:rFonts w:ascii="Times New Roman"/>
                <w:color w:val="000000"/>
                <w:kern w:val="0"/>
                <w:sz w:val="24"/>
                <w:szCs w:val="18"/>
              </w:rPr>
              <w:t>2)</w:t>
            </w:r>
            <w:r>
              <w:rPr>
                <w:rFonts w:ascii="Times New Roman" w:hint="eastAsia"/>
                <w:color w:val="000000"/>
                <w:kern w:val="0"/>
                <w:sz w:val="24"/>
                <w:szCs w:val="18"/>
              </w:rPr>
              <w:t>配有专用废液收集装置和分类存放各种废液的专用密闭容器；</w:t>
            </w:r>
          </w:p>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3</w:t>
            </w:r>
            <w:r>
              <w:rPr>
                <w:rFonts w:ascii="Times New Roman"/>
                <w:color w:val="000000"/>
                <w:kern w:val="0"/>
                <w:sz w:val="24"/>
                <w:szCs w:val="18"/>
              </w:rPr>
              <w:t>)</w:t>
            </w:r>
            <w:r>
              <w:rPr>
                <w:rFonts w:ascii="Times New Roman" w:hint="eastAsia"/>
                <w:color w:val="000000"/>
                <w:kern w:val="0"/>
                <w:sz w:val="24"/>
                <w:szCs w:val="18"/>
              </w:rPr>
              <w:t>机动车空调制冷剂收集装置和分类存放各种制冷剂的密闭容器；</w:t>
            </w:r>
          </w:p>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lastRenderedPageBreak/>
              <w:t>4</w:t>
            </w:r>
            <w:r>
              <w:rPr>
                <w:rFonts w:ascii="Times New Roman"/>
                <w:color w:val="000000"/>
                <w:kern w:val="0"/>
                <w:sz w:val="24"/>
                <w:szCs w:val="18"/>
              </w:rPr>
              <w:t>)</w:t>
            </w:r>
            <w:r>
              <w:rPr>
                <w:rFonts w:ascii="Times New Roman" w:hint="eastAsia"/>
                <w:color w:val="000000"/>
                <w:kern w:val="0"/>
                <w:sz w:val="24"/>
                <w:szCs w:val="18"/>
              </w:rPr>
              <w:t>分类存放机油滤清器和铅酸蓄电池的容器。</w:t>
            </w:r>
          </w:p>
          <w:p w:rsidR="003A398D" w:rsidRDefault="003A398D" w:rsidP="00406BBE">
            <w:pPr>
              <w:widowControl/>
              <w:spacing w:line="300" w:lineRule="exact"/>
              <w:jc w:val="left"/>
              <w:rPr>
                <w:rFonts w:ascii="Times New Roman"/>
                <w:kern w:val="0"/>
                <w:sz w:val="24"/>
                <w:szCs w:val="18"/>
              </w:rPr>
            </w:pPr>
            <w:r>
              <w:rPr>
                <w:rFonts w:ascii="Times New Roman" w:hint="eastAsia"/>
                <w:color w:val="000000"/>
                <w:kern w:val="0"/>
                <w:sz w:val="24"/>
                <w:szCs w:val="18"/>
              </w:rPr>
              <w:t>5</w:t>
            </w:r>
            <w:r>
              <w:rPr>
                <w:rFonts w:ascii="Times New Roman"/>
                <w:color w:val="000000"/>
                <w:kern w:val="0"/>
                <w:sz w:val="24"/>
                <w:szCs w:val="18"/>
              </w:rPr>
              <w:t>)</w:t>
            </w:r>
            <w:r>
              <w:rPr>
                <w:rFonts w:ascii="Times New Roman" w:hint="eastAsia"/>
                <w:kern w:val="0"/>
                <w:sz w:val="24"/>
                <w:szCs w:val="18"/>
              </w:rPr>
              <w:t>满足</w:t>
            </w:r>
            <w:r>
              <w:rPr>
                <w:rFonts w:ascii="Times New Roman"/>
                <w:kern w:val="0"/>
                <w:sz w:val="24"/>
                <w:szCs w:val="18"/>
              </w:rPr>
              <w:t>HJ 348</w:t>
            </w:r>
            <w:r>
              <w:rPr>
                <w:rFonts w:ascii="Times New Roman" w:hint="eastAsia"/>
                <w:kern w:val="0"/>
                <w:sz w:val="24"/>
                <w:szCs w:val="18"/>
              </w:rPr>
              <w:t>中所规定的清污分流、污水达标排放等环境保护和污染控制相关要求的设施设备。</w:t>
            </w:r>
            <w:r>
              <w:rPr>
                <w:rFonts w:ascii="Times New Roman" w:hint="eastAsia"/>
                <w:color w:val="000000"/>
                <w:kern w:val="0"/>
                <w:sz w:val="24"/>
                <w:szCs w:val="18"/>
              </w:rPr>
              <w:t>6</w:t>
            </w:r>
            <w:r>
              <w:rPr>
                <w:rFonts w:ascii="Times New Roman"/>
                <w:color w:val="000000"/>
                <w:kern w:val="0"/>
                <w:sz w:val="24"/>
                <w:szCs w:val="18"/>
              </w:rPr>
              <w:t>)</w:t>
            </w:r>
            <w:r>
              <w:rPr>
                <w:rFonts w:ascii="Times New Roman" w:hint="eastAsia"/>
                <w:kern w:val="0"/>
                <w:sz w:val="24"/>
                <w:szCs w:val="18"/>
              </w:rPr>
              <w:t>满足危险废物规范化管理要求的设施设备。</w:t>
            </w:r>
          </w:p>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7</w:t>
            </w:r>
            <w:r>
              <w:rPr>
                <w:rFonts w:ascii="Times New Roman"/>
                <w:color w:val="000000"/>
                <w:kern w:val="0"/>
                <w:sz w:val="24"/>
                <w:szCs w:val="18"/>
              </w:rPr>
              <w:t>)</w:t>
            </w:r>
            <w:r>
              <w:rPr>
                <w:rFonts w:ascii="Times New Roman" w:hint="eastAsia"/>
                <w:color w:val="000000"/>
                <w:kern w:val="0"/>
                <w:sz w:val="24"/>
                <w:szCs w:val="18"/>
              </w:rPr>
              <w:t>一般工业固体废物贮存设施及包装物应按</w:t>
            </w:r>
            <w:r>
              <w:rPr>
                <w:rFonts w:ascii="Times New Roman" w:hint="eastAsia"/>
                <w:color w:val="000000"/>
                <w:kern w:val="0"/>
                <w:sz w:val="24"/>
                <w:szCs w:val="18"/>
              </w:rPr>
              <w:t>GB15562.2</w:t>
            </w:r>
            <w:r>
              <w:rPr>
                <w:rFonts w:ascii="Times New Roman" w:hint="eastAsia"/>
                <w:color w:val="000000"/>
                <w:kern w:val="0"/>
                <w:sz w:val="24"/>
                <w:szCs w:val="18"/>
              </w:rPr>
              <w:t>进行标识，危险废物贮存设施及包装物的标志应符合</w:t>
            </w:r>
            <w:r>
              <w:rPr>
                <w:rFonts w:ascii="Times New Roman" w:hint="eastAsia"/>
                <w:color w:val="000000"/>
                <w:kern w:val="0"/>
                <w:sz w:val="24"/>
                <w:szCs w:val="18"/>
              </w:rPr>
              <w:t>GB 18597</w:t>
            </w:r>
            <w:r>
              <w:rPr>
                <w:rFonts w:ascii="Times New Roman" w:hint="eastAsia"/>
                <w:color w:val="000000"/>
                <w:kern w:val="0"/>
                <w:sz w:val="24"/>
                <w:szCs w:val="18"/>
              </w:rPr>
              <w:t>的要求。</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lastRenderedPageBreak/>
              <w:t>文档、现场</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357"/>
        </w:trPr>
        <w:tc>
          <w:tcPr>
            <w:tcW w:w="1181" w:type="dxa"/>
            <w:vMerge/>
            <w:vAlign w:val="center"/>
          </w:tcPr>
          <w:p w:rsidR="003A398D" w:rsidRDefault="003A398D" w:rsidP="00406BBE">
            <w:pPr>
              <w:widowControl/>
              <w:spacing w:line="300" w:lineRule="exact"/>
              <w:jc w:val="left"/>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18</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hint="eastAsia"/>
                <w:color w:val="000000"/>
                <w:kern w:val="0"/>
                <w:sz w:val="24"/>
                <w:szCs w:val="18"/>
              </w:rPr>
              <w:t>生产经营场所应设置全覆盖的电子监控系统，实时记录报废机动车回收和拆解过程。</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270"/>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19</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拆解电动汽车的企业还应具备以下设施设备及材料：</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1)</w:t>
            </w:r>
            <w:r>
              <w:rPr>
                <w:rFonts w:ascii="Times New Roman"/>
                <w:kern w:val="0"/>
                <w:sz w:val="24"/>
                <w:szCs w:val="18"/>
              </w:rPr>
              <w:t>绝缘检测设备等安全评估设备；</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2)</w:t>
            </w:r>
            <w:r>
              <w:rPr>
                <w:rFonts w:ascii="Times New Roman"/>
                <w:kern w:val="0"/>
                <w:sz w:val="24"/>
                <w:szCs w:val="18"/>
              </w:rPr>
              <w:t>动力蓄电池断电设备；</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3)</w:t>
            </w:r>
            <w:r>
              <w:rPr>
                <w:rFonts w:ascii="Times New Roman"/>
                <w:kern w:val="0"/>
                <w:sz w:val="24"/>
                <w:szCs w:val="18"/>
              </w:rPr>
              <w:t>吊具、夹臂、机械手和升降工装等动力蓄电池拆卸设备；</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4)</w:t>
            </w:r>
            <w:r>
              <w:rPr>
                <w:rFonts w:ascii="Times New Roman"/>
                <w:kern w:val="0"/>
                <w:sz w:val="24"/>
                <w:szCs w:val="18"/>
              </w:rPr>
              <w:t>防静电废液、空调制冷剂抽排设备；</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5)</w:t>
            </w:r>
            <w:r>
              <w:rPr>
                <w:rFonts w:ascii="Times New Roman"/>
                <w:kern w:val="0"/>
                <w:sz w:val="24"/>
                <w:szCs w:val="18"/>
              </w:rPr>
              <w:t>绝缘工作服等安全防护及救援设备；</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6)</w:t>
            </w:r>
            <w:r>
              <w:rPr>
                <w:rFonts w:ascii="Times New Roman"/>
                <w:kern w:val="0"/>
                <w:sz w:val="24"/>
                <w:szCs w:val="18"/>
              </w:rPr>
              <w:t>绝缘气动工具；</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7)</w:t>
            </w:r>
            <w:r>
              <w:rPr>
                <w:rFonts w:ascii="Times New Roman"/>
                <w:kern w:val="0"/>
                <w:sz w:val="24"/>
                <w:szCs w:val="18"/>
              </w:rPr>
              <w:t>绝缘辅助工具；</w:t>
            </w:r>
          </w:p>
          <w:p w:rsidR="003A398D" w:rsidRDefault="003A398D" w:rsidP="00406BBE">
            <w:pPr>
              <w:widowControl/>
              <w:spacing w:line="300" w:lineRule="exact"/>
              <w:jc w:val="left"/>
              <w:rPr>
                <w:rFonts w:ascii="Times New Roman"/>
                <w:kern w:val="0"/>
                <w:sz w:val="24"/>
                <w:szCs w:val="18"/>
              </w:rPr>
            </w:pPr>
            <w:r>
              <w:rPr>
                <w:rFonts w:ascii="Times New Roman"/>
                <w:kern w:val="0"/>
                <w:sz w:val="24"/>
                <w:szCs w:val="18"/>
              </w:rPr>
              <w:t>8)</w:t>
            </w:r>
            <w:r>
              <w:rPr>
                <w:rFonts w:ascii="Times New Roman"/>
                <w:kern w:val="0"/>
                <w:sz w:val="24"/>
                <w:szCs w:val="18"/>
              </w:rPr>
              <w:t>动力蓄电池绝缘处理材料；</w:t>
            </w:r>
          </w:p>
          <w:p w:rsidR="003A398D" w:rsidRDefault="003A398D" w:rsidP="00406BBE">
            <w:pPr>
              <w:widowControl/>
              <w:spacing w:line="300" w:lineRule="exact"/>
              <w:jc w:val="left"/>
              <w:rPr>
                <w:rFonts w:ascii="Times New Roman"/>
                <w:color w:val="000000"/>
                <w:kern w:val="0"/>
                <w:sz w:val="24"/>
                <w:szCs w:val="18"/>
              </w:rPr>
            </w:pPr>
            <w:r>
              <w:rPr>
                <w:rFonts w:ascii="Times New Roman"/>
                <w:kern w:val="0"/>
                <w:sz w:val="24"/>
                <w:szCs w:val="18"/>
              </w:rPr>
              <w:t>9)</w:t>
            </w:r>
            <w:r>
              <w:rPr>
                <w:rFonts w:ascii="Times New Roman"/>
                <w:kern w:val="0"/>
                <w:sz w:val="24"/>
                <w:szCs w:val="18"/>
              </w:rPr>
              <w:t>放电设施设备。</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color w:val="000000"/>
                <w:kern w:val="0"/>
                <w:sz w:val="24"/>
                <w:szCs w:val="18"/>
              </w:rPr>
              <w:t>文档</w:t>
            </w:r>
            <w:r>
              <w:rPr>
                <w:rFonts w:ascii="Times New Roman" w:hint="eastAsia"/>
                <w:color w:val="000000"/>
                <w:kern w:val="0"/>
                <w:sz w:val="24"/>
                <w:szCs w:val="18"/>
              </w:rPr>
              <w:t>、</w:t>
            </w:r>
            <w:r>
              <w:rPr>
                <w:rFonts w:ascii="Times New Roman"/>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270"/>
        </w:trPr>
        <w:tc>
          <w:tcPr>
            <w:tcW w:w="1181" w:type="dxa"/>
            <w:vMerge w:val="restart"/>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技术人员要求</w:t>
            </w: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20</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color w:val="000000"/>
                <w:kern w:val="0"/>
                <w:sz w:val="24"/>
                <w:szCs w:val="18"/>
              </w:rPr>
              <w:t>企业技术人员应经过岗前培训，其专业技能应能满足规范拆解、环保作业、安全操作等相应要求，并配备专业安全生产管理人员和环保管理人员，国家有持证上岗规定的，应持证上岗。</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270"/>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21</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color w:val="000000"/>
                <w:kern w:val="0"/>
                <w:sz w:val="24"/>
                <w:szCs w:val="18"/>
              </w:rPr>
              <w:t>具有电动汽车拆解业务的企业应具有动力蓄电池贮存管理人员及</w:t>
            </w:r>
            <w:r>
              <w:rPr>
                <w:rFonts w:ascii="Times New Roman"/>
                <w:color w:val="000000"/>
                <w:kern w:val="0"/>
                <w:sz w:val="24"/>
                <w:szCs w:val="18"/>
              </w:rPr>
              <w:t>2</w:t>
            </w:r>
            <w:r>
              <w:rPr>
                <w:rFonts w:ascii="Times New Roman"/>
                <w:color w:val="000000"/>
                <w:kern w:val="0"/>
                <w:sz w:val="24"/>
                <w:szCs w:val="18"/>
              </w:rPr>
              <w:t>人以上持电工特种作业操作证人员。动力蓄电池贮存管理人员应具有动力蓄电池防火、防泄漏、防短路等相关专业知识。</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color w:val="000000"/>
                <w:kern w:val="0"/>
                <w:sz w:val="24"/>
                <w:szCs w:val="18"/>
              </w:rPr>
              <w:t>文档</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270"/>
        </w:trPr>
        <w:tc>
          <w:tcPr>
            <w:tcW w:w="1181" w:type="dxa"/>
            <w:vMerge w:val="restart"/>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安全要求</w:t>
            </w: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22</w:t>
            </w:r>
          </w:p>
        </w:tc>
        <w:tc>
          <w:tcPr>
            <w:tcW w:w="7470" w:type="dxa"/>
            <w:vAlign w:val="center"/>
          </w:tcPr>
          <w:p w:rsidR="003A398D" w:rsidRDefault="003A398D" w:rsidP="00406BBE">
            <w:pPr>
              <w:widowControl/>
              <w:spacing w:line="300" w:lineRule="exact"/>
              <w:jc w:val="left"/>
              <w:rPr>
                <w:rFonts w:ascii="Times New Roman"/>
                <w:color w:val="000000"/>
                <w:kern w:val="0"/>
                <w:sz w:val="24"/>
                <w:szCs w:val="18"/>
              </w:rPr>
            </w:pPr>
            <w:r>
              <w:rPr>
                <w:rFonts w:ascii="Times New Roman" w:hint="eastAsia"/>
                <w:kern w:val="0"/>
                <w:sz w:val="24"/>
                <w:szCs w:val="18"/>
              </w:rPr>
              <w:t>应制定满足</w:t>
            </w:r>
            <w:r>
              <w:rPr>
                <w:rFonts w:ascii="Times New Roman"/>
                <w:kern w:val="0"/>
                <w:sz w:val="24"/>
                <w:szCs w:val="18"/>
              </w:rPr>
              <w:t>GB/T 33000</w:t>
            </w:r>
            <w:r>
              <w:rPr>
                <w:rFonts w:ascii="Times New Roman" w:hint="eastAsia"/>
                <w:kern w:val="0"/>
                <w:sz w:val="24"/>
                <w:szCs w:val="18"/>
              </w:rPr>
              <w:t>要求的安全管理制度，具有水、电、气等安全使用说明，安全生产规程，防火、防汛、应急预案等。</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w:t>
            </w:r>
            <w:r>
              <w:rPr>
                <w:rFonts w:ascii="Times New Roman"/>
                <w:color w:val="000000"/>
                <w:kern w:val="0"/>
                <w:sz w:val="24"/>
                <w:szCs w:val="18"/>
              </w:rPr>
              <w:t>/</w:t>
            </w:r>
            <w:r>
              <w:rPr>
                <w:rFonts w:ascii="Times New Roman" w:hint="eastAsia"/>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sz w:val="24"/>
                <w:szCs w:val="24"/>
              </w:rPr>
            </w:pPr>
          </w:p>
        </w:tc>
      </w:tr>
      <w:tr w:rsidR="003A398D" w:rsidTr="00406BBE">
        <w:trPr>
          <w:trHeight w:val="402"/>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23</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hint="eastAsia"/>
                <w:kern w:val="0"/>
                <w:sz w:val="24"/>
                <w:szCs w:val="18"/>
              </w:rPr>
              <w:t>安全气囊组件引爆区域应在易燃、易爆等危险品仓库及高压输电线路防护区域以外，并设有爆炸物安全警示标志和隔离栏。</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414"/>
        </w:trPr>
        <w:tc>
          <w:tcPr>
            <w:tcW w:w="1181" w:type="dxa"/>
            <w:vMerge/>
            <w:vAlign w:val="center"/>
          </w:tcPr>
          <w:p w:rsidR="003A398D" w:rsidRDefault="003A398D" w:rsidP="00406BBE">
            <w:pPr>
              <w:widowControl/>
              <w:spacing w:line="300" w:lineRule="exact"/>
              <w:jc w:val="center"/>
              <w:rPr>
                <w:rFonts w:ascii="Times New Roman"/>
                <w:b/>
                <w:bCs/>
                <w:color w:val="000000"/>
                <w:kern w:val="0"/>
                <w:sz w:val="24"/>
                <w:szCs w:val="18"/>
              </w:rPr>
            </w:pP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24</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hint="eastAsia"/>
                <w:kern w:val="0"/>
                <w:sz w:val="24"/>
                <w:szCs w:val="18"/>
              </w:rPr>
              <w:t>场地内应设置相应的安全标志，安全标志的使用应满足</w:t>
            </w:r>
            <w:r>
              <w:rPr>
                <w:rFonts w:ascii="Times New Roman" w:hint="eastAsia"/>
                <w:kern w:val="0"/>
                <w:sz w:val="24"/>
                <w:szCs w:val="18"/>
              </w:rPr>
              <w:t>GB 2894</w:t>
            </w:r>
            <w:r>
              <w:rPr>
                <w:rFonts w:ascii="Times New Roman" w:hint="eastAsia"/>
                <w:kern w:val="0"/>
                <w:sz w:val="24"/>
                <w:szCs w:val="18"/>
              </w:rPr>
              <w:t>中关于禁止、警告、指令、提示标志的要求。</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1197"/>
        </w:trPr>
        <w:tc>
          <w:tcPr>
            <w:tcW w:w="1181" w:type="dxa"/>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环评要求</w:t>
            </w:r>
          </w:p>
        </w:tc>
        <w:tc>
          <w:tcPr>
            <w:tcW w:w="790" w:type="dxa"/>
            <w:vAlign w:val="center"/>
          </w:tcPr>
          <w:p w:rsidR="003A398D" w:rsidRDefault="003A398D" w:rsidP="00406BBE">
            <w:pPr>
              <w:widowControl/>
              <w:spacing w:line="300" w:lineRule="exact"/>
              <w:jc w:val="center"/>
              <w:rPr>
                <w:rFonts w:ascii="Times New Roman"/>
                <w:color w:val="000000"/>
                <w:kern w:val="0"/>
                <w:sz w:val="24"/>
                <w:szCs w:val="18"/>
              </w:rPr>
            </w:pPr>
            <w:r>
              <w:rPr>
                <w:rFonts w:ascii="Times New Roman" w:hint="eastAsia"/>
                <w:color w:val="000000"/>
                <w:kern w:val="0"/>
                <w:sz w:val="24"/>
                <w:szCs w:val="18"/>
              </w:rPr>
              <w:t>25</w:t>
            </w:r>
          </w:p>
        </w:tc>
        <w:tc>
          <w:tcPr>
            <w:tcW w:w="7470" w:type="dxa"/>
            <w:vAlign w:val="center"/>
          </w:tcPr>
          <w:p w:rsidR="003A398D" w:rsidRDefault="003A398D" w:rsidP="00406BBE">
            <w:pPr>
              <w:widowControl/>
              <w:spacing w:line="300" w:lineRule="exact"/>
              <w:jc w:val="left"/>
              <w:rPr>
                <w:rFonts w:ascii="Times New Roman"/>
                <w:kern w:val="0"/>
                <w:sz w:val="24"/>
                <w:szCs w:val="18"/>
              </w:rPr>
            </w:pPr>
            <w:r>
              <w:rPr>
                <w:rFonts w:ascii="Times New Roman" w:hint="eastAsia"/>
                <w:kern w:val="0"/>
                <w:sz w:val="24"/>
                <w:szCs w:val="18"/>
              </w:rPr>
              <w:t>符合</w:t>
            </w:r>
            <w:r>
              <w:rPr>
                <w:rFonts w:ascii="Times New Roman"/>
                <w:kern w:val="0"/>
                <w:sz w:val="24"/>
                <w:szCs w:val="18"/>
              </w:rPr>
              <w:t>HJ</w:t>
            </w:r>
            <w:r>
              <w:rPr>
                <w:rFonts w:ascii="Times New Roman" w:hint="eastAsia"/>
                <w:kern w:val="0"/>
                <w:sz w:val="24"/>
                <w:szCs w:val="18"/>
              </w:rPr>
              <w:t xml:space="preserve"> </w:t>
            </w:r>
            <w:r>
              <w:rPr>
                <w:rFonts w:ascii="Times New Roman"/>
                <w:kern w:val="0"/>
                <w:sz w:val="24"/>
                <w:szCs w:val="18"/>
              </w:rPr>
              <w:t>348</w:t>
            </w:r>
            <w:r>
              <w:rPr>
                <w:rFonts w:ascii="Times New Roman"/>
                <w:kern w:val="0"/>
                <w:sz w:val="24"/>
                <w:szCs w:val="18"/>
              </w:rPr>
              <w:t>要求</w:t>
            </w:r>
            <w:r>
              <w:rPr>
                <w:rFonts w:ascii="Times New Roman" w:hint="eastAsia"/>
                <w:kern w:val="0"/>
                <w:sz w:val="24"/>
                <w:szCs w:val="18"/>
              </w:rPr>
              <w:t>。</w:t>
            </w:r>
          </w:p>
          <w:p w:rsidR="003A398D" w:rsidRDefault="003A398D" w:rsidP="00406BBE">
            <w:pPr>
              <w:widowControl/>
              <w:spacing w:line="300" w:lineRule="exact"/>
              <w:jc w:val="left"/>
              <w:rPr>
                <w:rFonts w:ascii="Times New Roman"/>
                <w:kern w:val="0"/>
                <w:sz w:val="24"/>
                <w:szCs w:val="18"/>
              </w:rPr>
            </w:pPr>
            <w:r>
              <w:rPr>
                <w:rFonts w:ascii="Times New Roman" w:hint="eastAsia"/>
                <w:kern w:val="0"/>
                <w:sz w:val="24"/>
                <w:szCs w:val="18"/>
              </w:rPr>
              <w:t>具有符合国家规定的生态环境保护制度，具备相应的污染防治措施，对拆解产生的固体废物有妥善处置方案。具有生态环境主管部门出具的建设项目环境影响评价文件的审批文件。</w:t>
            </w:r>
          </w:p>
        </w:tc>
        <w:tc>
          <w:tcPr>
            <w:tcW w:w="1490" w:type="dxa"/>
            <w:vAlign w:val="center"/>
          </w:tcPr>
          <w:p w:rsidR="003A398D" w:rsidRDefault="003A398D" w:rsidP="00406BBE">
            <w:pPr>
              <w:spacing w:line="300" w:lineRule="exact"/>
              <w:jc w:val="center"/>
              <w:rPr>
                <w:rFonts w:ascii="Times New Roman"/>
                <w:color w:val="000000"/>
                <w:kern w:val="0"/>
                <w:sz w:val="24"/>
                <w:szCs w:val="18"/>
              </w:rPr>
            </w:pPr>
            <w:r>
              <w:rPr>
                <w:rFonts w:ascii="Times New Roman" w:hint="eastAsia"/>
                <w:color w:val="000000"/>
                <w:kern w:val="0"/>
                <w:sz w:val="24"/>
                <w:szCs w:val="18"/>
              </w:rPr>
              <w:t>文档</w:t>
            </w:r>
            <w:r>
              <w:rPr>
                <w:rFonts w:ascii="Times New Roman"/>
                <w:color w:val="000000"/>
                <w:kern w:val="0"/>
                <w:sz w:val="24"/>
                <w:szCs w:val="18"/>
              </w:rPr>
              <w:t>/</w:t>
            </w:r>
            <w:r>
              <w:rPr>
                <w:rFonts w:ascii="Times New Roman" w:hint="eastAsia"/>
                <w:color w:val="000000"/>
                <w:kern w:val="0"/>
                <w:sz w:val="24"/>
                <w:szCs w:val="18"/>
              </w:rPr>
              <w:t>现场</w:t>
            </w:r>
          </w:p>
        </w:tc>
        <w:tc>
          <w:tcPr>
            <w:tcW w:w="2074" w:type="dxa"/>
            <w:vAlign w:val="center"/>
          </w:tcPr>
          <w:p w:rsidR="003A398D" w:rsidRDefault="003A398D" w:rsidP="00406BBE">
            <w:pPr>
              <w:spacing w:line="300" w:lineRule="exact"/>
              <w:jc w:val="center"/>
              <w:rPr>
                <w:rFonts w:ascii="Times New Roman"/>
                <w:color w:val="000000"/>
                <w:kern w:val="0"/>
                <w:sz w:val="24"/>
                <w:szCs w:val="18"/>
              </w:rPr>
            </w:pPr>
          </w:p>
        </w:tc>
      </w:tr>
      <w:tr w:rsidR="003A398D" w:rsidTr="00406BBE">
        <w:trPr>
          <w:trHeight w:val="782"/>
        </w:trPr>
        <w:tc>
          <w:tcPr>
            <w:tcW w:w="1971" w:type="dxa"/>
            <w:gridSpan w:val="2"/>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评审结论</w:t>
            </w:r>
          </w:p>
        </w:tc>
        <w:tc>
          <w:tcPr>
            <w:tcW w:w="11034" w:type="dxa"/>
            <w:gridSpan w:val="3"/>
            <w:vAlign w:val="center"/>
          </w:tcPr>
          <w:p w:rsidR="003A398D" w:rsidRDefault="003A398D" w:rsidP="00406BBE">
            <w:pPr>
              <w:spacing w:line="300" w:lineRule="exact"/>
              <w:rPr>
                <w:rFonts w:ascii="Times New Roman"/>
                <w:color w:val="000000"/>
                <w:kern w:val="0"/>
                <w:sz w:val="24"/>
                <w:szCs w:val="18"/>
                <w:highlight w:val="yellow"/>
              </w:rPr>
            </w:pPr>
          </w:p>
        </w:tc>
      </w:tr>
      <w:tr w:rsidR="003A398D" w:rsidTr="00406BBE">
        <w:trPr>
          <w:trHeight w:val="1370"/>
        </w:trPr>
        <w:tc>
          <w:tcPr>
            <w:tcW w:w="1971" w:type="dxa"/>
            <w:gridSpan w:val="2"/>
            <w:vAlign w:val="center"/>
          </w:tcPr>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评审专家</w:t>
            </w:r>
          </w:p>
          <w:p w:rsidR="003A398D" w:rsidRDefault="003A398D" w:rsidP="00406BBE">
            <w:pPr>
              <w:widowControl/>
              <w:spacing w:line="300" w:lineRule="exact"/>
              <w:jc w:val="center"/>
              <w:rPr>
                <w:rFonts w:ascii="Times New Roman"/>
                <w:b/>
                <w:bCs/>
                <w:color w:val="000000"/>
                <w:kern w:val="0"/>
                <w:sz w:val="24"/>
                <w:szCs w:val="18"/>
              </w:rPr>
            </w:pPr>
            <w:r>
              <w:rPr>
                <w:rFonts w:ascii="Times New Roman" w:hint="eastAsia"/>
                <w:b/>
                <w:bCs/>
                <w:color w:val="000000"/>
                <w:kern w:val="0"/>
                <w:sz w:val="24"/>
                <w:szCs w:val="18"/>
              </w:rPr>
              <w:t>签</w:t>
            </w:r>
            <w:r>
              <w:rPr>
                <w:rFonts w:ascii="Times New Roman" w:hint="eastAsia"/>
                <w:b/>
                <w:bCs/>
                <w:color w:val="000000"/>
                <w:kern w:val="0"/>
                <w:sz w:val="24"/>
                <w:szCs w:val="18"/>
              </w:rPr>
              <w:t xml:space="preserve">    </w:t>
            </w:r>
            <w:r>
              <w:rPr>
                <w:rFonts w:ascii="Times New Roman" w:hint="eastAsia"/>
                <w:b/>
                <w:bCs/>
                <w:color w:val="000000"/>
                <w:kern w:val="0"/>
                <w:sz w:val="24"/>
                <w:szCs w:val="18"/>
              </w:rPr>
              <w:t>字</w:t>
            </w:r>
          </w:p>
        </w:tc>
        <w:tc>
          <w:tcPr>
            <w:tcW w:w="11034" w:type="dxa"/>
            <w:gridSpan w:val="3"/>
            <w:vAlign w:val="center"/>
          </w:tcPr>
          <w:p w:rsidR="003A398D" w:rsidRDefault="003A398D" w:rsidP="00406BBE">
            <w:pPr>
              <w:spacing w:line="300" w:lineRule="exact"/>
              <w:jc w:val="center"/>
              <w:rPr>
                <w:rFonts w:ascii="Times New Roman"/>
                <w:b/>
                <w:bCs/>
                <w:color w:val="000000"/>
                <w:kern w:val="0"/>
                <w:sz w:val="24"/>
                <w:szCs w:val="18"/>
              </w:rPr>
            </w:pPr>
          </w:p>
        </w:tc>
      </w:tr>
    </w:tbl>
    <w:p w:rsidR="003A398D" w:rsidRDefault="003A398D" w:rsidP="003A398D">
      <w:pPr>
        <w:rPr>
          <w:rFonts w:ascii="Times New Roman"/>
          <w:b/>
          <w:bCs/>
          <w:color w:val="000000"/>
          <w:kern w:val="0"/>
          <w:sz w:val="22"/>
          <w:szCs w:val="16"/>
        </w:rPr>
      </w:pPr>
      <w:r>
        <w:rPr>
          <w:rFonts w:ascii="Times New Roman" w:hint="eastAsia"/>
          <w:b/>
          <w:bCs/>
          <w:color w:val="000000"/>
          <w:kern w:val="0"/>
          <w:sz w:val="22"/>
          <w:szCs w:val="16"/>
        </w:rPr>
        <w:t>说明：</w:t>
      </w:r>
    </w:p>
    <w:p w:rsidR="003A398D" w:rsidRDefault="003A398D" w:rsidP="003A398D">
      <w:pPr>
        <w:spacing w:line="220" w:lineRule="exact"/>
        <w:rPr>
          <w:rFonts w:ascii="Times New Roman"/>
          <w:sz w:val="22"/>
          <w:szCs w:val="16"/>
        </w:rPr>
      </w:pPr>
      <w:r>
        <w:rPr>
          <w:rFonts w:ascii="Times New Roman"/>
          <w:sz w:val="22"/>
          <w:szCs w:val="16"/>
        </w:rPr>
        <w:t>1</w:t>
      </w:r>
      <w:r>
        <w:rPr>
          <w:rFonts w:ascii="Times New Roman" w:hint="eastAsia"/>
          <w:sz w:val="22"/>
          <w:szCs w:val="16"/>
        </w:rPr>
        <w:t>．本表为示范文本，由自治区商务厅根据实际需要调整。</w:t>
      </w:r>
    </w:p>
    <w:p w:rsidR="003A398D" w:rsidRDefault="003A398D" w:rsidP="003A398D">
      <w:pPr>
        <w:spacing w:line="220" w:lineRule="exact"/>
        <w:rPr>
          <w:rFonts w:ascii="Times New Roman"/>
          <w:sz w:val="22"/>
          <w:szCs w:val="16"/>
        </w:rPr>
      </w:pPr>
      <w:r>
        <w:rPr>
          <w:rFonts w:ascii="Times New Roman" w:hint="eastAsia"/>
          <w:sz w:val="22"/>
          <w:szCs w:val="16"/>
        </w:rPr>
        <w:t>2</w:t>
      </w:r>
      <w:r>
        <w:rPr>
          <w:rFonts w:ascii="Times New Roman" w:hint="eastAsia"/>
          <w:sz w:val="22"/>
          <w:szCs w:val="16"/>
        </w:rPr>
        <w:t>．评审方式可采取文档审核结合现场查验。其中文档审核方式中需企业提供相关审批文件等书面证明资料，现场查验方式中需专家对企业设施、设备等进行现场查证。</w:t>
      </w:r>
    </w:p>
    <w:p w:rsidR="003A398D" w:rsidRDefault="003A398D" w:rsidP="003A398D">
      <w:pPr>
        <w:spacing w:line="220" w:lineRule="exact"/>
        <w:rPr>
          <w:rFonts w:ascii="Times New Roman" w:hint="eastAsia"/>
          <w:sz w:val="22"/>
          <w:szCs w:val="16"/>
        </w:rPr>
      </w:pPr>
      <w:r>
        <w:rPr>
          <w:rFonts w:ascii="Times New Roman" w:hint="eastAsia"/>
          <w:sz w:val="22"/>
          <w:szCs w:val="16"/>
        </w:rPr>
        <w:t>3</w:t>
      </w:r>
      <w:r>
        <w:rPr>
          <w:rFonts w:ascii="Times New Roman" w:hint="eastAsia"/>
          <w:sz w:val="22"/>
          <w:szCs w:val="16"/>
        </w:rPr>
        <w:t>．涉及引用文件规定内容要求的，相关内容可参见《商务部办公厅关于做好报废机动车回收拆解行业管理有关工作的通知</w:t>
      </w:r>
      <w:r>
        <w:rPr>
          <w:rFonts w:ascii="Times New Roman" w:hint="eastAsia"/>
          <w:kern w:val="0"/>
          <w:sz w:val="22"/>
          <w:szCs w:val="16"/>
        </w:rPr>
        <w:t>》（商办消费函</w:t>
      </w:r>
      <w:r>
        <w:rPr>
          <w:rFonts w:hAnsi="仿宋_GB2312" w:cs="仿宋_GB2312" w:hint="eastAsia"/>
          <w:sz w:val="22"/>
          <w:szCs w:val="16"/>
        </w:rPr>
        <w:t>〔</w:t>
      </w:r>
      <w:r>
        <w:rPr>
          <w:rFonts w:ascii="Times New Roman" w:hint="eastAsia"/>
          <w:sz w:val="22"/>
          <w:szCs w:val="16"/>
        </w:rPr>
        <w:t>2020</w:t>
      </w:r>
      <w:r>
        <w:rPr>
          <w:rFonts w:hAnsi="仿宋_GB2312" w:cs="仿宋_GB2312" w:hint="eastAsia"/>
          <w:sz w:val="22"/>
          <w:szCs w:val="16"/>
        </w:rPr>
        <w:t>〕</w:t>
      </w:r>
      <w:r>
        <w:rPr>
          <w:rFonts w:ascii="Times New Roman" w:hint="eastAsia"/>
          <w:sz w:val="22"/>
          <w:szCs w:val="16"/>
        </w:rPr>
        <w:t>289</w:t>
      </w:r>
      <w:r>
        <w:rPr>
          <w:rFonts w:ascii="Times New Roman" w:hint="eastAsia"/>
          <w:sz w:val="22"/>
          <w:szCs w:val="16"/>
        </w:rPr>
        <w:t>号）附表“引用文件规定内容”。</w:t>
      </w:r>
    </w:p>
    <w:p w:rsidR="003A398D" w:rsidRDefault="003A398D" w:rsidP="003A398D">
      <w:pPr>
        <w:rPr>
          <w:rFonts w:hint="eastAsia"/>
        </w:rPr>
      </w:pPr>
    </w:p>
    <w:p w:rsidR="003A398D" w:rsidRDefault="003A398D" w:rsidP="003A398D">
      <w:pPr>
        <w:tabs>
          <w:tab w:val="center" w:pos="6349"/>
        </w:tabs>
        <w:jc w:val="left"/>
        <w:rPr>
          <w:rFonts w:hint="eastAsia"/>
        </w:rPr>
      </w:pPr>
    </w:p>
    <w:p w:rsidR="003A398D" w:rsidRDefault="003A398D" w:rsidP="003A398D">
      <w:pPr>
        <w:tabs>
          <w:tab w:val="left" w:pos="1642"/>
        </w:tabs>
        <w:ind w:firstLine="258"/>
        <w:jc w:val="left"/>
        <w:rPr>
          <w:rFonts w:hint="eastAsia"/>
        </w:rPr>
      </w:pPr>
      <w:r>
        <w:rPr>
          <w:rFonts w:hint="eastAsia"/>
        </w:rPr>
        <w:tab/>
      </w:r>
    </w:p>
    <w:p w:rsidR="00C4479A" w:rsidRPr="003A398D" w:rsidRDefault="00C4479A"/>
    <w:sectPr w:rsidR="00C4479A" w:rsidRPr="003A398D">
      <w:headerReference w:type="even" r:id="rId10"/>
      <w:headerReference w:type="default" r:id="rId11"/>
      <w:footerReference w:type="even" r:id="rId12"/>
      <w:footerReference w:type="default" r:id="rId13"/>
      <w:headerReference w:type="first" r:id="rId14"/>
      <w:pgSz w:w="16838" w:h="11906" w:orient="landscape"/>
      <w:pgMar w:top="1587" w:right="2098" w:bottom="1474" w:left="2041" w:header="851" w:footer="1701" w:gutter="0"/>
      <w:cols w:space="720"/>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79A" w:rsidRDefault="00C4479A" w:rsidP="003A398D">
      <w:r>
        <w:separator/>
      </w:r>
    </w:p>
  </w:endnote>
  <w:endnote w:type="continuationSeparator" w:id="1">
    <w:p w:rsidR="00C4479A" w:rsidRDefault="00C4479A" w:rsidP="003A39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98D" w:rsidRDefault="003A398D">
    <w:pPr>
      <w:pStyle w:val="a4"/>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61312;mso-wrap-style:none;mso-position-horizontal:outside;mso-position-horizontal-relative:margin" filled="f" stroked="f" strokeweight="1.25pt">
          <v:fill o:detectmouseclick="t"/>
          <v:textbox style="mso-fit-shape-to-text:t" inset="0,0,0,0">
            <w:txbxContent>
              <w:p w:rsidR="003A398D" w:rsidRDefault="003A398D">
                <w:pPr>
                  <w:pStyle w:val="a4"/>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98D" w:rsidRDefault="003A398D">
    <w:pPr>
      <w:pStyle w:val="a4"/>
      <w:jc w:val="center"/>
    </w:pPr>
    <w:r>
      <w:pict>
        <v:shapetype id="_x0000_t202" coordsize="21600,21600" o:spt="202" path="m,l,21600r21600,l21600,xe">
          <v:stroke joinstyle="miter"/>
          <v:path gradientshapeok="t" o:connecttype="rect"/>
        </v:shapetype>
        <v:shape id="文本框 1026" o:spid="_x0000_s1025"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3A398D" w:rsidRDefault="003A398D">
                <w:pPr>
                  <w:pStyle w:val="a4"/>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3A398D">
                  <w:rPr>
                    <w:rFonts w:ascii="宋体" w:eastAsia="宋体" w:hAnsi="宋体" w:cs="宋体"/>
                    <w:noProof/>
                    <w:sz w:val="28"/>
                    <w:szCs w:val="28"/>
                    <w:lang w:val="en-US" w:eastAsia="zh-CN"/>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p w:rsidR="003A398D" w:rsidRDefault="003A398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98D" w:rsidRDefault="003A398D">
    <w:pPr>
      <w:pStyle w:val="a4"/>
    </w:pPr>
    <w:r>
      <w:pict>
        <v:shapetype id="_x0000_t202" coordsize="21600,21600" o:spt="202" path="m,l,21600r21600,l21600,xe">
          <v:stroke joinstyle="miter"/>
          <v:path gradientshapeok="t" o:connecttype="rect"/>
        </v:shapetype>
        <v:shape id="文本框 3" o:spid="_x0000_s1027" type="#_x0000_t202" style="position:absolute;margin-left:104pt;margin-top:0;width:2in;height:2in;z-index:251662336;mso-wrap-style:none;mso-position-horizontal:outside;mso-position-horizontal-relative:margin" filled="f" stroked="f" strokeweight="1.25pt">
          <v:fill o:detectmouseclick="t"/>
          <v:textbox style="mso-fit-shape-to-text:t" inset="0,0,0,0">
            <w:txbxContent>
              <w:p w:rsidR="003A398D" w:rsidRDefault="003A398D">
                <w:pPr>
                  <w:pStyle w:val="a4"/>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479A">
    <w:pPr>
      <w:pStyle w:val="a4"/>
      <w:rPr>
        <w:rFonts w:hint="eastAsia"/>
      </w:rPr>
    </w:pPr>
    <w:r>
      <w:pict>
        <v:shapetype id="_x0000_t202" coordsize="21600,21600" o:spt="202" path="m,l,21600r21600,l21600,xe">
          <v:stroke joinstyle="miter"/>
          <v:path gradientshapeok="t" o:connecttype="rect"/>
        </v:shapetype>
        <v:shape id="文本框 5" o:spid="_x0000_s1029" type="#_x0000_t202" style="position:absolute;margin-left:104pt;margin-top:0;width:2in;height:2in;z-index:251661312;mso-wrap-style:none;mso-position-horizontal:outside;mso-position-horizontal-relative:margin" filled="f" stroked="f" strokeweight="1.25pt">
          <v:fill o:detectmouseclick="t"/>
          <v:textbox style="mso-fit-shape-to-text:t" inset="0,0,0,0">
            <w:txbxContent>
              <w:p w:rsidR="00000000" w:rsidRDefault="00C4479A">
                <w:pPr>
                  <w:pStyle w:val="a4"/>
                  <w:jc w:val="both"/>
                  <w:rPr>
                    <w:rStyle w:val="a5"/>
                    <w:rFonts w:ascii="宋体" w:eastAsia="宋体" w:hAnsi="宋体" w:hint="eastAsia"/>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Fonts w:ascii="宋体" w:eastAsia="宋体" w:hAnsi="宋体"/>
                    <w:sz w:val="28"/>
                    <w:szCs w:val="28"/>
                  </w:rPr>
                  <w:fldChar w:fldCharType="begin"/>
                </w:r>
                <w:r>
                  <w:rPr>
                    <w:rStyle w:val="a5"/>
                    <w:rFonts w:ascii="宋体" w:eastAsia="宋体" w:hAnsi="宋体"/>
                    <w:sz w:val="28"/>
                    <w:szCs w:val="28"/>
                  </w:rPr>
                  <w:instrText xml:space="preserve">PAGE  </w:instrText>
                </w:r>
                <w:r>
                  <w:rPr>
                    <w:rFonts w:ascii="宋体" w:eastAsia="宋体" w:hAnsi="宋体"/>
                    <w:sz w:val="28"/>
                    <w:szCs w:val="28"/>
                  </w:rPr>
                  <w:fldChar w:fldCharType="separate"/>
                </w:r>
                <w:r>
                  <w:rPr>
                    <w:rStyle w:val="a5"/>
                    <w:rFonts w:ascii="宋体" w:eastAsia="宋体" w:hAnsi="宋体"/>
                    <w:noProof/>
                    <w:sz w:val="28"/>
                    <w:szCs w:val="28"/>
                  </w:rPr>
                  <w:t>28</w:t>
                </w:r>
                <w:r>
                  <w:rPr>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479A">
    <w:pPr>
      <w:pStyle w:val="a4"/>
      <w:ind w:right="360" w:firstLine="360"/>
    </w:pPr>
    <w:r>
      <w:pict>
        <v:shapetype id="_x0000_t202" coordsize="21600,21600" o:spt="202" path="m,l,21600r21600,l21600,xe">
          <v:stroke joinstyle="miter"/>
          <v:path gradientshapeok="t" o:connecttype="rect"/>
        </v:shapetype>
        <v:shape id="文本框 4" o:spid="_x0000_s1028"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000000" w:rsidRDefault="00C4479A">
                <w:pPr>
                  <w:pStyle w:val="a4"/>
                  <w:jc w:val="right"/>
                  <w:rPr>
                    <w:rStyle w:val="a5"/>
                    <w:rFonts w:ascii="宋体" w:eastAsia="宋体" w:hAnsi="宋体" w:hint="eastAsia"/>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Fonts w:ascii="宋体" w:eastAsia="宋体" w:hAnsi="宋体"/>
                    <w:sz w:val="28"/>
                    <w:szCs w:val="28"/>
                  </w:rPr>
                  <w:fldChar w:fldCharType="begin"/>
                </w:r>
                <w:r>
                  <w:rPr>
                    <w:rStyle w:val="a5"/>
                    <w:rFonts w:ascii="宋体" w:eastAsia="宋体" w:hAnsi="宋体"/>
                    <w:sz w:val="28"/>
                    <w:szCs w:val="28"/>
                  </w:rPr>
                  <w:instrText>PAG</w:instrText>
                </w:r>
                <w:r>
                  <w:rPr>
                    <w:rStyle w:val="a5"/>
                    <w:rFonts w:ascii="宋体" w:eastAsia="宋体" w:hAnsi="宋体"/>
                    <w:sz w:val="28"/>
                    <w:szCs w:val="28"/>
                  </w:rPr>
                  <w:instrText xml:space="preserve">E  </w:instrText>
                </w:r>
                <w:r>
                  <w:rPr>
                    <w:rFonts w:ascii="宋体" w:eastAsia="宋体" w:hAnsi="宋体"/>
                    <w:sz w:val="28"/>
                    <w:szCs w:val="28"/>
                  </w:rPr>
                  <w:fldChar w:fldCharType="separate"/>
                </w:r>
                <w:r w:rsidR="003A398D">
                  <w:rPr>
                    <w:rStyle w:val="a5"/>
                    <w:rFonts w:ascii="宋体" w:eastAsia="宋体" w:hAnsi="宋体"/>
                    <w:noProof/>
                    <w:sz w:val="28"/>
                    <w:szCs w:val="28"/>
                  </w:rPr>
                  <w:t>3</w:t>
                </w:r>
                <w:r>
                  <w:rPr>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79A" w:rsidRDefault="00C4479A" w:rsidP="003A398D">
      <w:r>
        <w:separator/>
      </w:r>
    </w:p>
  </w:footnote>
  <w:footnote w:type="continuationSeparator" w:id="1">
    <w:p w:rsidR="00C4479A" w:rsidRDefault="00C4479A" w:rsidP="003A3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479A">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479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479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71693"/>
    <w:multiLevelType w:val="singleLevel"/>
    <w:tmpl w:val="54571693"/>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98D"/>
    <w:rsid w:val="003A398D"/>
    <w:rsid w:val="00C44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98D"/>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A39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398D"/>
    <w:rPr>
      <w:sz w:val="18"/>
      <w:szCs w:val="18"/>
    </w:rPr>
  </w:style>
  <w:style w:type="paragraph" w:styleId="a4">
    <w:name w:val="footer"/>
    <w:basedOn w:val="a"/>
    <w:link w:val="Char0"/>
    <w:unhideWhenUsed/>
    <w:rsid w:val="003A398D"/>
    <w:pPr>
      <w:tabs>
        <w:tab w:val="center" w:pos="4153"/>
        <w:tab w:val="right" w:pos="8306"/>
      </w:tabs>
      <w:snapToGrid w:val="0"/>
      <w:jc w:val="left"/>
    </w:pPr>
    <w:rPr>
      <w:sz w:val="18"/>
      <w:szCs w:val="18"/>
    </w:rPr>
  </w:style>
  <w:style w:type="character" w:customStyle="1" w:styleId="Char0">
    <w:name w:val="页脚 Char"/>
    <w:basedOn w:val="a0"/>
    <w:link w:val="a4"/>
    <w:rsid w:val="003A398D"/>
    <w:rPr>
      <w:sz w:val="18"/>
      <w:szCs w:val="18"/>
    </w:rPr>
  </w:style>
  <w:style w:type="character" w:styleId="a5">
    <w:name w:val="page number"/>
    <w:basedOn w:val="a0"/>
    <w:rsid w:val="003A398D"/>
  </w:style>
  <w:style w:type="paragraph" w:styleId="a6">
    <w:name w:val="caption"/>
    <w:basedOn w:val="a"/>
    <w:next w:val="a"/>
    <w:qFormat/>
    <w:rsid w:val="003A398D"/>
    <w:rPr>
      <w:rFonts w:ascii="Cambria" w:eastAsia="黑体" w:hAnsi="Cambria"/>
      <w:sz w:val="20"/>
      <w:szCs w:val="20"/>
    </w:rPr>
  </w:style>
  <w:style w:type="paragraph" w:styleId="a7">
    <w:name w:val="Normal (Web)"/>
    <w:basedOn w:val="a"/>
    <w:unhideWhenUsed/>
    <w:qFormat/>
    <w:rsid w:val="003A39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2020-09-18T03:27:00Z</dcterms:created>
  <dcterms:modified xsi:type="dcterms:W3CDTF">2020-09-18T03:27:00Z</dcterms:modified>
</cp:coreProperties>
</file>