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0D" w:rsidRPr="0001790D" w:rsidRDefault="0001790D" w:rsidP="0001790D">
      <w:pPr>
        <w:pStyle w:val="a3"/>
        <w:spacing w:before="0" w:beforeAutospacing="0" w:line="525" w:lineRule="atLeast"/>
        <w:jc w:val="center"/>
        <w:rPr>
          <w:rFonts w:ascii="Arial" w:hAnsi="Arial" w:cs="Arial"/>
          <w:b/>
          <w:color w:val="000000"/>
          <w:sz w:val="32"/>
          <w:szCs w:val="32"/>
        </w:rPr>
      </w:pPr>
      <w:r w:rsidRPr="0001790D">
        <w:rPr>
          <w:rFonts w:ascii="Arial" w:hAnsi="Arial" w:cs="Arial"/>
          <w:b/>
          <w:color w:val="000000"/>
          <w:sz w:val="32"/>
          <w:szCs w:val="32"/>
        </w:rPr>
        <w:t>自治区商务厅等</w:t>
      </w:r>
      <w:r w:rsidRPr="0001790D">
        <w:rPr>
          <w:rFonts w:ascii="Arial" w:hAnsi="Arial" w:cs="Arial"/>
          <w:b/>
          <w:color w:val="000000"/>
          <w:sz w:val="32"/>
          <w:szCs w:val="32"/>
        </w:rPr>
        <w:t>12</w:t>
      </w:r>
      <w:r w:rsidRPr="0001790D">
        <w:rPr>
          <w:rFonts w:ascii="Arial" w:hAnsi="Arial" w:cs="Arial"/>
          <w:b/>
          <w:color w:val="000000"/>
          <w:sz w:val="32"/>
          <w:szCs w:val="32"/>
        </w:rPr>
        <w:t>部门关于印发《推进城市一刻钟便民生活圈建设的实施方案》的通知</w:t>
      </w:r>
      <w:bookmarkStart w:id="0" w:name="_GoBack"/>
      <w:bookmarkEnd w:id="0"/>
    </w:p>
    <w:p w:rsidR="0001790D" w:rsidRPr="0001790D" w:rsidRDefault="0001790D" w:rsidP="0001790D">
      <w:pPr>
        <w:pStyle w:val="a3"/>
        <w:spacing w:line="525" w:lineRule="atLeast"/>
        <w:jc w:val="center"/>
        <w:rPr>
          <w:rFonts w:ascii="Arial" w:hAnsi="Arial" w:cs="Arial"/>
          <w:b/>
          <w:color w:val="000000"/>
          <w:sz w:val="32"/>
          <w:szCs w:val="32"/>
        </w:rPr>
      </w:pPr>
      <w:r w:rsidRPr="0001790D">
        <w:rPr>
          <w:rFonts w:ascii="Arial" w:hAnsi="Arial" w:cs="Arial"/>
          <w:b/>
          <w:color w:val="000000"/>
          <w:sz w:val="32"/>
          <w:szCs w:val="32"/>
        </w:rPr>
        <w:t>​</w:t>
      </w:r>
      <w:proofErr w:type="gramStart"/>
      <w:r w:rsidRPr="0001790D">
        <w:rPr>
          <w:rFonts w:ascii="Arial" w:hAnsi="Arial" w:cs="Arial"/>
          <w:b/>
          <w:color w:val="000000"/>
          <w:sz w:val="32"/>
          <w:szCs w:val="32"/>
        </w:rPr>
        <w:t>桂商流通</w:t>
      </w:r>
      <w:proofErr w:type="gramEnd"/>
      <w:r w:rsidRPr="0001790D">
        <w:rPr>
          <w:rFonts w:ascii="Arial" w:hAnsi="Arial" w:cs="Arial"/>
          <w:b/>
          <w:color w:val="000000"/>
          <w:sz w:val="32"/>
          <w:szCs w:val="32"/>
        </w:rPr>
        <w:t>发〔</w:t>
      </w:r>
      <w:r w:rsidRPr="0001790D">
        <w:rPr>
          <w:rFonts w:ascii="Arial" w:hAnsi="Arial" w:cs="Arial"/>
          <w:b/>
          <w:color w:val="000000"/>
          <w:sz w:val="32"/>
          <w:szCs w:val="32"/>
        </w:rPr>
        <w:t>2022</w:t>
      </w:r>
      <w:r w:rsidRPr="0001790D">
        <w:rPr>
          <w:rFonts w:ascii="Arial" w:hAnsi="Arial" w:cs="Arial"/>
          <w:b/>
          <w:color w:val="000000"/>
          <w:sz w:val="32"/>
          <w:szCs w:val="32"/>
        </w:rPr>
        <w:t>〕</w:t>
      </w:r>
      <w:r w:rsidRPr="0001790D">
        <w:rPr>
          <w:rFonts w:ascii="Arial" w:hAnsi="Arial" w:cs="Arial"/>
          <w:b/>
          <w:color w:val="000000"/>
          <w:sz w:val="32"/>
          <w:szCs w:val="32"/>
        </w:rPr>
        <w:t>8</w:t>
      </w:r>
      <w:r w:rsidRPr="0001790D">
        <w:rPr>
          <w:rFonts w:ascii="Arial" w:hAnsi="Arial" w:cs="Arial"/>
          <w:b/>
          <w:color w:val="000000"/>
          <w:sz w:val="32"/>
          <w:szCs w:val="32"/>
        </w:rPr>
        <w:t>号</w:t>
      </w:r>
    </w:p>
    <w:p w:rsidR="0001790D" w:rsidRDefault="0001790D" w:rsidP="0001790D">
      <w:pPr>
        <w:pStyle w:val="a3"/>
        <w:spacing w:line="525" w:lineRule="atLeast"/>
        <w:jc w:val="both"/>
        <w:rPr>
          <w:rFonts w:ascii="Arial" w:hAnsi="Arial" w:cs="Arial"/>
          <w:color w:val="000000"/>
          <w:sz w:val="27"/>
          <w:szCs w:val="27"/>
        </w:rPr>
      </w:pPr>
      <w:r>
        <w:rPr>
          <w:rFonts w:ascii="Arial" w:hAnsi="Arial" w:cs="Arial"/>
          <w:color w:val="000000"/>
          <w:sz w:val="27"/>
          <w:szCs w:val="27"/>
        </w:rPr>
        <w:t>各市商务、发展改革、民政、财政、人力资源社会保障、自然资源、住房城乡建设、市政、城管局、文化和旅游、市场监管、邮政管理部门，各市税务局、保监局：</w:t>
      </w:r>
    </w:p>
    <w:p w:rsidR="0001790D" w:rsidRDefault="0001790D" w:rsidP="0001790D">
      <w:pPr>
        <w:pStyle w:val="a3"/>
        <w:spacing w:line="525" w:lineRule="atLeast"/>
        <w:ind w:firstLine="480"/>
        <w:jc w:val="both"/>
        <w:rPr>
          <w:rFonts w:ascii="Arial" w:hAnsi="Arial" w:cs="Arial"/>
          <w:color w:val="000000"/>
          <w:sz w:val="27"/>
          <w:szCs w:val="27"/>
        </w:rPr>
      </w:pPr>
      <w:r>
        <w:rPr>
          <w:rFonts w:ascii="Arial" w:hAnsi="Arial" w:cs="Arial"/>
          <w:color w:val="000000"/>
          <w:sz w:val="27"/>
          <w:szCs w:val="27"/>
        </w:rPr>
        <w:t>《推进城市一刻钟便民生活圈建设的实施方案》已经自治区人民政府同意，现印发给你们，请认真贯彻落实。</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广西壮族自治区商务厅</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广西壮族自治区发展和改革委员会</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广西壮族自治区民政厅</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广西壮族自治区财政厅</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广西壮族自治区人力资源和社会保障厅</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广西壮族自治区自然资源厅</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广西壮族自治区住房和城乡建设厅</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广西壮族自治区文化和旅游厅</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广西壮族自治区市场监管局</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lastRenderedPageBreak/>
        <w:t>国家税务总局广西壮族自治区税务局</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中国银行保险监督管理委员会广西监管局</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广西壮族自治区邮政管理局</w:t>
      </w:r>
    </w:p>
    <w:p w:rsidR="0001790D" w:rsidRDefault="0001790D" w:rsidP="0001790D">
      <w:pPr>
        <w:pStyle w:val="a3"/>
        <w:spacing w:line="360" w:lineRule="atLeast"/>
        <w:jc w:val="right"/>
        <w:rPr>
          <w:rFonts w:ascii="Arial" w:hAnsi="Arial" w:cs="Arial"/>
          <w:color w:val="000000"/>
          <w:sz w:val="27"/>
          <w:szCs w:val="27"/>
        </w:rPr>
      </w:pPr>
      <w:r>
        <w:rPr>
          <w:rFonts w:ascii="Arial" w:hAnsi="Arial" w:cs="Arial"/>
          <w:color w:val="000000"/>
          <w:sz w:val="27"/>
          <w:szCs w:val="27"/>
        </w:rPr>
        <w:t>2022</w:t>
      </w:r>
      <w:r>
        <w:rPr>
          <w:rFonts w:ascii="Arial" w:hAnsi="Arial" w:cs="Arial"/>
          <w:color w:val="000000"/>
          <w:sz w:val="27"/>
          <w:szCs w:val="27"/>
        </w:rPr>
        <w:t>年</w:t>
      </w:r>
      <w:r>
        <w:rPr>
          <w:rFonts w:ascii="Arial" w:hAnsi="Arial" w:cs="Arial"/>
          <w:color w:val="000000"/>
          <w:sz w:val="27"/>
          <w:szCs w:val="27"/>
        </w:rPr>
        <w:t>2</w:t>
      </w:r>
      <w:r>
        <w:rPr>
          <w:rFonts w:ascii="Arial" w:hAnsi="Arial" w:cs="Arial"/>
          <w:color w:val="000000"/>
          <w:sz w:val="27"/>
          <w:szCs w:val="27"/>
        </w:rPr>
        <w:t>月</w:t>
      </w:r>
      <w:r>
        <w:rPr>
          <w:rFonts w:ascii="Arial" w:hAnsi="Arial" w:cs="Arial"/>
          <w:color w:val="000000"/>
          <w:sz w:val="27"/>
          <w:szCs w:val="27"/>
        </w:rPr>
        <w:t>24</w:t>
      </w:r>
      <w:r>
        <w:rPr>
          <w:rFonts w:ascii="Arial" w:hAnsi="Arial" w:cs="Arial"/>
          <w:color w:val="000000"/>
          <w:sz w:val="27"/>
          <w:szCs w:val="27"/>
        </w:rPr>
        <w:t>日</w:t>
      </w:r>
    </w:p>
    <w:p w:rsidR="0001790D" w:rsidRDefault="0001790D" w:rsidP="0001790D">
      <w:pPr>
        <w:pStyle w:val="a3"/>
        <w:spacing w:line="525" w:lineRule="atLeast"/>
        <w:ind w:firstLine="480"/>
        <w:jc w:val="both"/>
        <w:rPr>
          <w:rFonts w:ascii="Arial" w:hAnsi="Arial" w:cs="Arial"/>
          <w:color w:val="000000"/>
          <w:sz w:val="27"/>
          <w:szCs w:val="27"/>
        </w:rPr>
      </w:pPr>
    </w:p>
    <w:p w:rsidR="0001790D" w:rsidRDefault="0001790D" w:rsidP="0001790D">
      <w:pPr>
        <w:pStyle w:val="a3"/>
        <w:spacing w:before="0" w:beforeAutospacing="0" w:after="0" w:afterAutospacing="0" w:line="600" w:lineRule="atLeast"/>
        <w:jc w:val="center"/>
        <w:rPr>
          <w:rFonts w:ascii="Arial" w:hAnsi="Arial" w:cs="Arial"/>
          <w:color w:val="000000"/>
          <w:sz w:val="29"/>
          <w:szCs w:val="29"/>
        </w:rPr>
      </w:pPr>
      <w:r>
        <w:rPr>
          <w:rStyle w:val="a4"/>
          <w:rFonts w:ascii="Arial" w:hAnsi="Arial" w:cs="Arial"/>
          <w:color w:val="000000"/>
          <w:spacing w:val="-15"/>
          <w:sz w:val="29"/>
          <w:szCs w:val="29"/>
        </w:rPr>
        <w:t>推进城市一刻钟便民生活圈建设的实施方案</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t>城市一刻钟便民生活圈是以社区居民为服务对象，服务半径为步行</w:t>
      </w:r>
      <w:r>
        <w:rPr>
          <w:rFonts w:ascii="Arial" w:hAnsi="Arial" w:cs="Arial"/>
          <w:color w:val="000000"/>
          <w:sz w:val="27"/>
          <w:szCs w:val="27"/>
        </w:rPr>
        <w:t>15</w:t>
      </w:r>
      <w:r>
        <w:rPr>
          <w:rFonts w:ascii="Arial" w:hAnsi="Arial" w:cs="Arial"/>
          <w:color w:val="000000"/>
          <w:sz w:val="27"/>
          <w:szCs w:val="27"/>
        </w:rPr>
        <w:t>分钟左右的范围内，以满足居民日常生活基本消费和品质消费为目标，以多业态集聚形成的社区商圈。为贯彻落实《商务部等</w:t>
      </w:r>
      <w:r>
        <w:rPr>
          <w:rFonts w:ascii="Arial" w:hAnsi="Arial" w:cs="Arial"/>
          <w:color w:val="000000"/>
          <w:sz w:val="27"/>
          <w:szCs w:val="27"/>
        </w:rPr>
        <w:t>12</w:t>
      </w:r>
      <w:r>
        <w:rPr>
          <w:rFonts w:ascii="Arial" w:hAnsi="Arial" w:cs="Arial"/>
          <w:color w:val="000000"/>
          <w:sz w:val="27"/>
          <w:szCs w:val="27"/>
        </w:rPr>
        <w:t>部门关于推进城市一刻钟便民生活圈建设的意见》（商流通函〔</w:t>
      </w:r>
      <w:r>
        <w:rPr>
          <w:rFonts w:ascii="Arial" w:hAnsi="Arial" w:cs="Arial"/>
          <w:color w:val="000000"/>
          <w:sz w:val="27"/>
          <w:szCs w:val="27"/>
        </w:rPr>
        <w:t>2021</w:t>
      </w:r>
      <w:r>
        <w:rPr>
          <w:rFonts w:ascii="Arial" w:hAnsi="Arial" w:cs="Arial"/>
          <w:color w:val="000000"/>
          <w:sz w:val="27"/>
          <w:szCs w:val="27"/>
        </w:rPr>
        <w:t>〕</w:t>
      </w:r>
      <w:r>
        <w:rPr>
          <w:rFonts w:ascii="Arial" w:hAnsi="Arial" w:cs="Arial"/>
          <w:color w:val="000000"/>
          <w:sz w:val="27"/>
          <w:szCs w:val="27"/>
        </w:rPr>
        <w:t>176</w:t>
      </w:r>
      <w:r>
        <w:rPr>
          <w:rFonts w:ascii="Arial" w:hAnsi="Arial" w:cs="Arial"/>
          <w:color w:val="000000"/>
          <w:sz w:val="27"/>
          <w:szCs w:val="27"/>
        </w:rPr>
        <w:t>号）要求，坚定实施扩大内需战略，畅通国民经济循环，进一步推进我区城市一刻钟便民服务品牌化、品质化发展，完善社区商业服务体系，满足社区居民对日常消费需求，提升生活品质，制定本方案。</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一、总体思路</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（一）指导思想。</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t>以习近平新时代中国特色社会主义思想为指导，以</w:t>
      </w:r>
      <w:r>
        <w:rPr>
          <w:rFonts w:ascii="Arial" w:hAnsi="Arial" w:cs="Arial"/>
          <w:color w:val="000000"/>
          <w:sz w:val="27"/>
          <w:szCs w:val="27"/>
        </w:rPr>
        <w:t>“</w:t>
      </w:r>
      <w:r>
        <w:rPr>
          <w:rFonts w:ascii="Arial" w:hAnsi="Arial" w:cs="Arial"/>
          <w:color w:val="000000"/>
          <w:sz w:val="27"/>
          <w:szCs w:val="27"/>
        </w:rPr>
        <w:t>便民、利民、惠民</w:t>
      </w:r>
      <w:r>
        <w:rPr>
          <w:rFonts w:ascii="Arial" w:hAnsi="Arial" w:cs="Arial"/>
          <w:color w:val="000000"/>
          <w:sz w:val="27"/>
          <w:szCs w:val="27"/>
        </w:rPr>
        <w:t>”</w:t>
      </w:r>
      <w:r>
        <w:rPr>
          <w:rFonts w:ascii="Arial" w:hAnsi="Arial" w:cs="Arial"/>
          <w:color w:val="000000"/>
          <w:sz w:val="27"/>
          <w:szCs w:val="27"/>
        </w:rPr>
        <w:t>为出发点，坚持</w:t>
      </w:r>
      <w:r>
        <w:rPr>
          <w:rFonts w:ascii="Arial" w:hAnsi="Arial" w:cs="Arial"/>
          <w:color w:val="000000"/>
          <w:sz w:val="27"/>
          <w:szCs w:val="27"/>
        </w:rPr>
        <w:t>“</w:t>
      </w:r>
      <w:r>
        <w:rPr>
          <w:rFonts w:ascii="Arial" w:hAnsi="Arial" w:cs="Arial"/>
          <w:color w:val="000000"/>
          <w:sz w:val="27"/>
          <w:szCs w:val="27"/>
        </w:rPr>
        <w:t>用试点探圈，找政策惠圈，强设施补圈，引服务入圈，拉企业建圈，为百姓扩圈</w:t>
      </w:r>
      <w:r>
        <w:rPr>
          <w:rFonts w:ascii="Arial" w:hAnsi="Arial" w:cs="Arial"/>
          <w:color w:val="000000"/>
          <w:sz w:val="27"/>
          <w:szCs w:val="27"/>
        </w:rPr>
        <w:t>”</w:t>
      </w:r>
      <w:r>
        <w:rPr>
          <w:rFonts w:ascii="Arial" w:hAnsi="Arial" w:cs="Arial"/>
          <w:color w:val="000000"/>
          <w:sz w:val="27"/>
          <w:szCs w:val="27"/>
        </w:rPr>
        <w:t>的思路。加快建设城市一刻钟便民生活圈，</w:t>
      </w:r>
      <w:r>
        <w:rPr>
          <w:rFonts w:ascii="Arial" w:hAnsi="Arial" w:cs="Arial"/>
          <w:color w:val="000000"/>
          <w:sz w:val="27"/>
          <w:szCs w:val="27"/>
        </w:rPr>
        <w:lastRenderedPageBreak/>
        <w:t>进一步完善新社区商业服务功能，优化老社区商业结构布局，为社区居民提供方便、快捷、满意的服务。</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（二）基本原则。</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坚持以人民为中心。</w:t>
      </w:r>
      <w:r>
        <w:rPr>
          <w:rFonts w:ascii="Arial" w:hAnsi="Arial" w:cs="Arial"/>
          <w:color w:val="000000"/>
          <w:sz w:val="27"/>
          <w:szCs w:val="27"/>
        </w:rPr>
        <w:t>把实现人民对美好生活的向往作为奋斗目标，把人民满意作为工作的出发点和落脚点，发挥城市一刻钟便民生活圈便民利民惠民的重要作用，不搞面子工程和形象工程。</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坚持因地制宜。</w:t>
      </w:r>
      <w:r>
        <w:rPr>
          <w:rFonts w:ascii="Arial" w:hAnsi="Arial" w:cs="Arial"/>
          <w:color w:val="000000"/>
          <w:sz w:val="27"/>
          <w:szCs w:val="27"/>
        </w:rPr>
        <w:t>发挥政府引导、市场主导作用，遵循市场规律，不搞</w:t>
      </w:r>
      <w:r>
        <w:rPr>
          <w:rFonts w:ascii="Arial" w:hAnsi="Arial" w:cs="Arial"/>
          <w:color w:val="000000"/>
          <w:sz w:val="27"/>
          <w:szCs w:val="27"/>
        </w:rPr>
        <w:t>“</w:t>
      </w:r>
      <w:r>
        <w:rPr>
          <w:rFonts w:ascii="Arial" w:hAnsi="Arial" w:cs="Arial"/>
          <w:color w:val="000000"/>
          <w:sz w:val="27"/>
          <w:szCs w:val="27"/>
        </w:rPr>
        <w:t>一刀切</w:t>
      </w:r>
      <w:r>
        <w:rPr>
          <w:rFonts w:ascii="Arial" w:hAnsi="Arial" w:cs="Arial"/>
          <w:color w:val="000000"/>
          <w:sz w:val="27"/>
          <w:szCs w:val="27"/>
        </w:rPr>
        <w:t>”</w:t>
      </w:r>
      <w:r>
        <w:rPr>
          <w:rFonts w:ascii="Arial" w:hAnsi="Arial" w:cs="Arial"/>
          <w:color w:val="000000"/>
          <w:sz w:val="27"/>
          <w:szCs w:val="27"/>
        </w:rPr>
        <w:t>，聚焦补短板、堵漏洞、强弱项，推动设施配套化、服务多元化，不断提高服务水平，满足不同群体的消费需求，提升居民消费体验。</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坚持系统观念。</w:t>
      </w:r>
      <w:r>
        <w:rPr>
          <w:rFonts w:ascii="Arial" w:hAnsi="Arial" w:cs="Arial"/>
          <w:color w:val="000000"/>
          <w:sz w:val="27"/>
          <w:szCs w:val="27"/>
        </w:rPr>
        <w:t>处理好整体与局部、发展与环境的关系，推动城市一刻钟便民生活圈商业网点的科学布局，商业设施与公共设施联动，商业运营与社区治理贯通，业态发展与居民需求匹配。</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坚持守正创新。</w:t>
      </w:r>
      <w:r>
        <w:rPr>
          <w:rFonts w:ascii="Arial" w:hAnsi="Arial" w:cs="Arial"/>
          <w:color w:val="000000"/>
          <w:sz w:val="27"/>
          <w:szCs w:val="27"/>
        </w:rPr>
        <w:t>回归商业本质，以满足消费需求为核心，在提升实体商业服务质量与水平的同时，充分利用新技术</w:t>
      </w:r>
      <w:proofErr w:type="gramStart"/>
      <w:r>
        <w:rPr>
          <w:rFonts w:ascii="Arial" w:hAnsi="Arial" w:cs="Arial"/>
          <w:color w:val="000000"/>
          <w:sz w:val="27"/>
          <w:szCs w:val="27"/>
        </w:rPr>
        <w:t>推动业</w:t>
      </w:r>
      <w:proofErr w:type="gramEnd"/>
      <w:r>
        <w:rPr>
          <w:rFonts w:ascii="Arial" w:hAnsi="Arial" w:cs="Arial"/>
          <w:color w:val="000000"/>
          <w:sz w:val="27"/>
          <w:szCs w:val="27"/>
        </w:rPr>
        <w:t>态和模式创新，线上线下融合，满足即期消费，激发潜在消费。</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二、工作目标</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（一）总体目标。</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lastRenderedPageBreak/>
        <w:t>在</w:t>
      </w:r>
      <w:r>
        <w:rPr>
          <w:rFonts w:ascii="Arial" w:hAnsi="Arial" w:cs="Arial"/>
          <w:color w:val="000000"/>
          <w:sz w:val="27"/>
          <w:szCs w:val="27"/>
        </w:rPr>
        <w:t>“</w:t>
      </w:r>
      <w:r>
        <w:rPr>
          <w:rFonts w:ascii="Arial" w:hAnsi="Arial" w:cs="Arial"/>
          <w:color w:val="000000"/>
          <w:sz w:val="27"/>
          <w:szCs w:val="27"/>
        </w:rPr>
        <w:t>十四五</w:t>
      </w:r>
      <w:r>
        <w:rPr>
          <w:rFonts w:ascii="Arial" w:hAnsi="Arial" w:cs="Arial"/>
          <w:color w:val="000000"/>
          <w:sz w:val="27"/>
          <w:szCs w:val="27"/>
        </w:rPr>
        <w:t>”</w:t>
      </w:r>
      <w:r>
        <w:rPr>
          <w:rFonts w:ascii="Arial" w:hAnsi="Arial" w:cs="Arial"/>
          <w:color w:val="000000"/>
          <w:sz w:val="27"/>
          <w:szCs w:val="27"/>
        </w:rPr>
        <w:t>期间，建设一批布局合理、业态齐全、功能完善、智慧便捷、规范有序、服务优质、商居和谐的城市一刻钟便民生活圈，便利化、标准化、智慧化、品质化水平全面提升，在服务基本民生、促进消费升级、畅通城市经济微循环方面发挥更大作用，试点区域居民满意度达到</w:t>
      </w:r>
      <w:r>
        <w:rPr>
          <w:rFonts w:ascii="Arial" w:hAnsi="Arial" w:cs="Arial"/>
          <w:color w:val="000000"/>
          <w:sz w:val="27"/>
          <w:szCs w:val="27"/>
        </w:rPr>
        <w:t>85%</w:t>
      </w:r>
      <w:r>
        <w:rPr>
          <w:rFonts w:ascii="Arial" w:hAnsi="Arial" w:cs="Arial"/>
          <w:color w:val="000000"/>
          <w:sz w:val="27"/>
          <w:szCs w:val="27"/>
        </w:rPr>
        <w:t>以上。</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t>——</w:t>
      </w:r>
      <w:r>
        <w:rPr>
          <w:rFonts w:ascii="Arial" w:hAnsi="Arial" w:cs="Arial"/>
          <w:color w:val="000000"/>
          <w:sz w:val="27"/>
          <w:szCs w:val="27"/>
        </w:rPr>
        <w:t>便利化程度显著提升。商业网点布局更加合理，功能业</w:t>
      </w:r>
      <w:proofErr w:type="gramStart"/>
      <w:r>
        <w:rPr>
          <w:rFonts w:ascii="Arial" w:hAnsi="Arial" w:cs="Arial"/>
          <w:color w:val="000000"/>
          <w:sz w:val="27"/>
          <w:szCs w:val="27"/>
        </w:rPr>
        <w:t>态更加</w:t>
      </w:r>
      <w:proofErr w:type="gramEnd"/>
      <w:r>
        <w:rPr>
          <w:rFonts w:ascii="Arial" w:hAnsi="Arial" w:cs="Arial"/>
          <w:color w:val="000000"/>
          <w:sz w:val="27"/>
          <w:szCs w:val="27"/>
        </w:rPr>
        <w:t>齐全，能够满足居民就近便捷消费的基本需要。</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t>——</w:t>
      </w:r>
      <w:r>
        <w:rPr>
          <w:rFonts w:ascii="Arial" w:hAnsi="Arial" w:cs="Arial"/>
          <w:color w:val="000000"/>
          <w:sz w:val="27"/>
          <w:szCs w:val="27"/>
        </w:rPr>
        <w:t>标准化建设加快推进。商业设施配置和服务供给更加规范，管理运营更加专业精细。</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t>——</w:t>
      </w:r>
      <w:r>
        <w:rPr>
          <w:rFonts w:ascii="Arial" w:hAnsi="Arial" w:cs="Arial"/>
          <w:color w:val="000000"/>
          <w:sz w:val="27"/>
          <w:szCs w:val="27"/>
        </w:rPr>
        <w:t>智慧化水平不断提高。新技术新</w:t>
      </w:r>
      <w:proofErr w:type="gramStart"/>
      <w:r>
        <w:rPr>
          <w:rFonts w:ascii="Arial" w:hAnsi="Arial" w:cs="Arial"/>
          <w:color w:val="000000"/>
          <w:sz w:val="27"/>
          <w:szCs w:val="27"/>
        </w:rPr>
        <w:t>业态新模式</w:t>
      </w:r>
      <w:proofErr w:type="gramEnd"/>
      <w:r>
        <w:rPr>
          <w:rFonts w:ascii="Arial" w:hAnsi="Arial" w:cs="Arial"/>
          <w:color w:val="000000"/>
          <w:sz w:val="27"/>
          <w:szCs w:val="27"/>
        </w:rPr>
        <w:t>在城市一刻钟便民生活</w:t>
      </w:r>
      <w:proofErr w:type="gramStart"/>
      <w:r>
        <w:rPr>
          <w:rFonts w:ascii="Arial" w:hAnsi="Arial" w:cs="Arial"/>
          <w:color w:val="000000"/>
          <w:sz w:val="27"/>
          <w:szCs w:val="27"/>
        </w:rPr>
        <w:t>圈应用</w:t>
      </w:r>
      <w:proofErr w:type="gramEnd"/>
      <w:r>
        <w:rPr>
          <w:rFonts w:ascii="Arial" w:hAnsi="Arial" w:cs="Arial"/>
          <w:color w:val="000000"/>
          <w:sz w:val="27"/>
          <w:szCs w:val="27"/>
        </w:rPr>
        <w:t>场景更加广泛，线上线下深度融合，数字化转型进度加快。</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t>——</w:t>
      </w:r>
      <w:r>
        <w:rPr>
          <w:rFonts w:ascii="Arial" w:hAnsi="Arial" w:cs="Arial"/>
          <w:color w:val="000000"/>
          <w:sz w:val="27"/>
          <w:szCs w:val="27"/>
        </w:rPr>
        <w:t>品质化生活稳步提升。品牌连锁和特色化建设不断增强，商品和服务供给更加丰富、优质、安全，设施环境持续改善，传统消费加快升级，服务和体验消费比重不断扩大。</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（二）分阶段目标。</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试点建设阶段</w:t>
      </w:r>
      <w:r>
        <w:rPr>
          <w:rFonts w:ascii="Arial" w:hAnsi="Arial" w:cs="Arial"/>
          <w:color w:val="000000"/>
          <w:sz w:val="27"/>
          <w:szCs w:val="27"/>
        </w:rPr>
        <w:t>。</w:t>
      </w:r>
      <w:r>
        <w:rPr>
          <w:rFonts w:ascii="Arial" w:hAnsi="Arial" w:cs="Arial"/>
          <w:color w:val="000000"/>
          <w:sz w:val="27"/>
          <w:szCs w:val="27"/>
        </w:rPr>
        <w:t>2021-2022</w:t>
      </w:r>
      <w:r>
        <w:rPr>
          <w:rFonts w:ascii="Arial" w:hAnsi="Arial" w:cs="Arial"/>
          <w:color w:val="000000"/>
          <w:sz w:val="27"/>
          <w:szCs w:val="27"/>
        </w:rPr>
        <w:t>年，建立项目培育库，优先选择</w:t>
      </w:r>
      <w:r>
        <w:rPr>
          <w:rFonts w:ascii="Arial" w:hAnsi="Arial" w:cs="Arial"/>
          <w:color w:val="000000"/>
          <w:sz w:val="27"/>
          <w:szCs w:val="27"/>
        </w:rPr>
        <w:t>5</w:t>
      </w:r>
      <w:r>
        <w:rPr>
          <w:rFonts w:ascii="Arial" w:hAnsi="Arial" w:cs="Arial"/>
          <w:color w:val="000000"/>
          <w:sz w:val="27"/>
          <w:szCs w:val="27"/>
        </w:rPr>
        <w:t>个基础较好的城市，列入首批自治区级城市一刻钟便民生活圈试点，争取</w:t>
      </w:r>
      <w:r>
        <w:rPr>
          <w:rFonts w:ascii="Arial" w:hAnsi="Arial" w:cs="Arial"/>
          <w:color w:val="000000"/>
          <w:sz w:val="27"/>
          <w:szCs w:val="27"/>
        </w:rPr>
        <w:t>1</w:t>
      </w:r>
      <w:r>
        <w:rPr>
          <w:rFonts w:ascii="Arial" w:hAnsi="Arial" w:cs="Arial"/>
          <w:color w:val="000000"/>
          <w:sz w:val="27"/>
          <w:szCs w:val="27"/>
        </w:rPr>
        <w:t>个重点消费城市列入国家级试点。</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lastRenderedPageBreak/>
        <w:t>梯度推进阶段</w:t>
      </w:r>
      <w:r>
        <w:rPr>
          <w:rFonts w:ascii="Arial" w:hAnsi="Arial" w:cs="Arial"/>
          <w:color w:val="000000"/>
          <w:sz w:val="27"/>
          <w:szCs w:val="27"/>
        </w:rPr>
        <w:t>。</w:t>
      </w:r>
      <w:r>
        <w:rPr>
          <w:rFonts w:ascii="Arial" w:hAnsi="Arial" w:cs="Arial"/>
          <w:color w:val="000000"/>
          <w:sz w:val="27"/>
          <w:szCs w:val="27"/>
        </w:rPr>
        <w:t>2023-2024</w:t>
      </w:r>
      <w:r>
        <w:rPr>
          <w:rFonts w:ascii="Arial" w:hAnsi="Arial" w:cs="Arial"/>
          <w:color w:val="000000"/>
          <w:sz w:val="27"/>
          <w:szCs w:val="27"/>
        </w:rPr>
        <w:t>年，总结试点经验，扩大试点城市范围，力争全区</w:t>
      </w:r>
      <w:r>
        <w:rPr>
          <w:rFonts w:ascii="Arial" w:hAnsi="Arial" w:cs="Arial"/>
          <w:color w:val="000000"/>
          <w:sz w:val="27"/>
          <w:szCs w:val="27"/>
        </w:rPr>
        <w:t>14</w:t>
      </w:r>
      <w:r>
        <w:rPr>
          <w:rFonts w:ascii="Arial" w:hAnsi="Arial" w:cs="Arial"/>
          <w:color w:val="000000"/>
          <w:sz w:val="27"/>
          <w:szCs w:val="27"/>
        </w:rPr>
        <w:t>个地级市各打造</w:t>
      </w:r>
      <w:r>
        <w:rPr>
          <w:rFonts w:ascii="Arial" w:hAnsi="Arial" w:cs="Arial"/>
          <w:color w:val="000000"/>
          <w:sz w:val="27"/>
          <w:szCs w:val="27"/>
        </w:rPr>
        <w:t>2</w:t>
      </w:r>
      <w:r>
        <w:rPr>
          <w:rFonts w:ascii="Arial" w:hAnsi="Arial" w:cs="Arial"/>
          <w:color w:val="000000"/>
          <w:sz w:val="27"/>
          <w:szCs w:val="27"/>
        </w:rPr>
        <w:t>个以上设施齐全、服务功能完善的城市一刻钟便民生活圈。</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整体提升阶段</w:t>
      </w:r>
      <w:r>
        <w:rPr>
          <w:rFonts w:ascii="Arial" w:hAnsi="Arial" w:cs="Arial"/>
          <w:color w:val="000000"/>
          <w:sz w:val="27"/>
          <w:szCs w:val="27"/>
        </w:rPr>
        <w:t>。</w:t>
      </w:r>
      <w:r>
        <w:rPr>
          <w:rFonts w:ascii="Arial" w:hAnsi="Arial" w:cs="Arial"/>
          <w:color w:val="000000"/>
          <w:sz w:val="27"/>
          <w:szCs w:val="27"/>
        </w:rPr>
        <w:t>2025</w:t>
      </w:r>
      <w:r>
        <w:rPr>
          <w:rFonts w:ascii="Arial" w:hAnsi="Arial" w:cs="Arial"/>
          <w:color w:val="000000"/>
          <w:sz w:val="27"/>
          <w:szCs w:val="27"/>
        </w:rPr>
        <w:t>年，总结经验成效，形成若干高品质城市一刻钟便民生活圈可复制推广的典型案例，在全区进行推广。</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三、工作任务</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（一）科学优化布局。</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1.</w:t>
      </w:r>
      <w:r>
        <w:rPr>
          <w:rStyle w:val="a4"/>
          <w:rFonts w:ascii="Arial" w:hAnsi="Arial" w:cs="Arial"/>
          <w:color w:val="000000"/>
          <w:sz w:val="27"/>
          <w:szCs w:val="27"/>
        </w:rPr>
        <w:t>强化网点布局规划。</w:t>
      </w:r>
      <w:r>
        <w:rPr>
          <w:rFonts w:ascii="Arial" w:hAnsi="Arial" w:cs="Arial"/>
          <w:color w:val="000000"/>
          <w:sz w:val="27"/>
          <w:szCs w:val="27"/>
        </w:rPr>
        <w:t>将城市一刻钟便民生活圈纳入城市公共服务基础设施体系建设。鼓励各市依据国土空间总体规划和</w:t>
      </w:r>
      <w:r>
        <w:rPr>
          <w:rFonts w:ascii="Arial" w:hAnsi="Arial" w:cs="Arial"/>
          <w:color w:val="000000"/>
          <w:sz w:val="27"/>
          <w:szCs w:val="27"/>
        </w:rPr>
        <w:t>“</w:t>
      </w:r>
      <w:r>
        <w:rPr>
          <w:rFonts w:ascii="Arial" w:hAnsi="Arial" w:cs="Arial"/>
          <w:color w:val="000000"/>
          <w:sz w:val="27"/>
          <w:szCs w:val="27"/>
        </w:rPr>
        <w:t>十四五</w:t>
      </w:r>
      <w:r>
        <w:rPr>
          <w:rFonts w:ascii="Arial" w:hAnsi="Arial" w:cs="Arial"/>
          <w:color w:val="000000"/>
          <w:sz w:val="27"/>
          <w:szCs w:val="27"/>
        </w:rPr>
        <w:t>”</w:t>
      </w:r>
      <w:r>
        <w:rPr>
          <w:rFonts w:ascii="Arial" w:hAnsi="Arial" w:cs="Arial"/>
          <w:color w:val="000000"/>
          <w:sz w:val="27"/>
          <w:szCs w:val="27"/>
        </w:rPr>
        <w:t>发展规划，研究制定城市一刻钟便民生活</w:t>
      </w:r>
      <w:proofErr w:type="gramStart"/>
      <w:r>
        <w:rPr>
          <w:rFonts w:ascii="Arial" w:hAnsi="Arial" w:cs="Arial"/>
          <w:color w:val="000000"/>
          <w:sz w:val="27"/>
          <w:szCs w:val="27"/>
        </w:rPr>
        <w:t>圈商业</w:t>
      </w:r>
      <w:proofErr w:type="gramEnd"/>
      <w:r>
        <w:rPr>
          <w:rFonts w:ascii="Arial" w:hAnsi="Arial" w:cs="Arial"/>
          <w:color w:val="000000"/>
          <w:sz w:val="27"/>
          <w:szCs w:val="27"/>
        </w:rPr>
        <w:t>设施配建规划，并将相关内容纳入控制性详细规划予以具体落实，细化便民商业服务设施配置地方标准，</w:t>
      </w:r>
      <w:proofErr w:type="gramStart"/>
      <w:r>
        <w:rPr>
          <w:rFonts w:ascii="Arial" w:hAnsi="Arial" w:cs="Arial"/>
          <w:color w:val="000000"/>
          <w:sz w:val="27"/>
          <w:szCs w:val="27"/>
        </w:rPr>
        <w:t>预留业</w:t>
      </w:r>
      <w:proofErr w:type="gramEnd"/>
      <w:r>
        <w:rPr>
          <w:rFonts w:ascii="Arial" w:hAnsi="Arial" w:cs="Arial"/>
          <w:color w:val="000000"/>
          <w:sz w:val="27"/>
          <w:szCs w:val="27"/>
        </w:rPr>
        <w:t>态发展空间，推动城市一刻钟便民生活</w:t>
      </w:r>
      <w:proofErr w:type="gramStart"/>
      <w:r>
        <w:rPr>
          <w:rFonts w:ascii="Arial" w:hAnsi="Arial" w:cs="Arial"/>
          <w:color w:val="000000"/>
          <w:sz w:val="27"/>
          <w:szCs w:val="27"/>
        </w:rPr>
        <w:t>圈配套</w:t>
      </w:r>
      <w:proofErr w:type="gramEnd"/>
      <w:r>
        <w:rPr>
          <w:rFonts w:ascii="Arial" w:hAnsi="Arial" w:cs="Arial"/>
          <w:color w:val="000000"/>
          <w:sz w:val="27"/>
          <w:szCs w:val="27"/>
        </w:rPr>
        <w:t>设施与旧城改造和城市更新同步规划、同步建设、同步验收和交付使用。进一步推动落实新建社区商业和综合服务设施面积占社区总建筑面积比例不低于</w:t>
      </w:r>
      <w:r>
        <w:rPr>
          <w:rFonts w:ascii="Arial" w:hAnsi="Arial" w:cs="Arial"/>
          <w:color w:val="000000"/>
          <w:sz w:val="27"/>
          <w:szCs w:val="27"/>
        </w:rPr>
        <w:t>10%</w:t>
      </w:r>
      <w:r>
        <w:rPr>
          <w:rFonts w:ascii="Arial" w:hAnsi="Arial" w:cs="Arial"/>
          <w:color w:val="000000"/>
          <w:sz w:val="27"/>
          <w:szCs w:val="27"/>
        </w:rPr>
        <w:t>的要求。规划布局与社区风格、周边环境相协调，有条件的社区商业和住宅尽量相对分离，减少居民生活干扰，实现商业与社区居民生活的和谐发展。（自治区自然资源厅、住房城乡建设厅、商务厅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2.</w:t>
      </w:r>
      <w:r>
        <w:rPr>
          <w:rStyle w:val="a4"/>
          <w:rFonts w:ascii="Arial" w:hAnsi="Arial" w:cs="Arial"/>
          <w:color w:val="000000"/>
          <w:sz w:val="27"/>
          <w:szCs w:val="27"/>
        </w:rPr>
        <w:t>因地制宜科学选址。</w:t>
      </w:r>
      <w:r>
        <w:rPr>
          <w:rFonts w:ascii="Arial" w:hAnsi="Arial" w:cs="Arial"/>
          <w:color w:val="000000"/>
          <w:sz w:val="27"/>
          <w:szCs w:val="27"/>
        </w:rPr>
        <w:t>应用大数据、智能算法等现代信息技术，做好人流量和需求分析，提高选择的科学性。按照</w:t>
      </w:r>
      <w:r>
        <w:rPr>
          <w:rFonts w:ascii="Arial" w:hAnsi="Arial" w:cs="Arial"/>
          <w:color w:val="000000"/>
          <w:sz w:val="27"/>
          <w:szCs w:val="27"/>
        </w:rPr>
        <w:t>“</w:t>
      </w:r>
      <w:r>
        <w:rPr>
          <w:rFonts w:ascii="Arial" w:hAnsi="Arial" w:cs="Arial"/>
          <w:color w:val="000000"/>
          <w:sz w:val="27"/>
          <w:szCs w:val="27"/>
        </w:rPr>
        <w:t>缺什么补什么</w:t>
      </w:r>
      <w:r>
        <w:rPr>
          <w:rFonts w:ascii="Arial" w:hAnsi="Arial" w:cs="Arial"/>
          <w:color w:val="000000"/>
          <w:sz w:val="27"/>
          <w:szCs w:val="27"/>
        </w:rPr>
        <w:t>”</w:t>
      </w:r>
      <w:r>
        <w:rPr>
          <w:rFonts w:ascii="Arial" w:hAnsi="Arial" w:cs="Arial"/>
          <w:color w:val="000000"/>
          <w:sz w:val="27"/>
          <w:szCs w:val="27"/>
        </w:rPr>
        <w:t>的原则</w:t>
      </w:r>
      <w:r>
        <w:rPr>
          <w:rFonts w:ascii="Arial" w:hAnsi="Arial" w:cs="Arial"/>
          <w:color w:val="000000"/>
          <w:sz w:val="27"/>
          <w:szCs w:val="27"/>
        </w:rPr>
        <w:lastRenderedPageBreak/>
        <w:t>优化网点配置。优先选择地理位置优越、交通便利、人流量相对集中的区域，可结合社区服务中心、养老服务中心、卫生服务中心、文化中心、党群服务中心、快递服务站等公共设施、交通枢纽或沿居民区主要道路进行选址，确保居民</w:t>
      </w:r>
      <w:r>
        <w:rPr>
          <w:rFonts w:ascii="Arial" w:hAnsi="Arial" w:cs="Arial"/>
          <w:color w:val="000000"/>
          <w:sz w:val="27"/>
          <w:szCs w:val="27"/>
        </w:rPr>
        <w:t>15</w:t>
      </w:r>
      <w:r>
        <w:rPr>
          <w:rFonts w:ascii="Arial" w:hAnsi="Arial" w:cs="Arial"/>
          <w:color w:val="000000"/>
          <w:sz w:val="27"/>
          <w:szCs w:val="27"/>
        </w:rPr>
        <w:t>分钟可到达。原则上居民出行</w:t>
      </w:r>
      <w:r>
        <w:rPr>
          <w:rFonts w:ascii="Arial" w:hAnsi="Arial" w:cs="Arial"/>
          <w:color w:val="000000"/>
          <w:sz w:val="27"/>
          <w:szCs w:val="27"/>
        </w:rPr>
        <w:t>5</w:t>
      </w:r>
      <w:r>
        <w:rPr>
          <w:rFonts w:ascii="Arial" w:hAnsi="Arial" w:cs="Arial"/>
          <w:color w:val="000000"/>
          <w:sz w:val="27"/>
          <w:szCs w:val="27"/>
        </w:rPr>
        <w:t>分钟内可到达满足社区居民一日三餐、生活必需品、家庭生活服务等便民商业网点，</w:t>
      </w:r>
      <w:r>
        <w:rPr>
          <w:rFonts w:ascii="Arial" w:hAnsi="Arial" w:cs="Arial"/>
          <w:color w:val="000000"/>
          <w:sz w:val="27"/>
          <w:szCs w:val="27"/>
        </w:rPr>
        <w:t>10-15</w:t>
      </w:r>
      <w:r>
        <w:rPr>
          <w:rFonts w:ascii="Arial" w:hAnsi="Arial" w:cs="Arial"/>
          <w:color w:val="000000"/>
          <w:sz w:val="27"/>
          <w:szCs w:val="27"/>
        </w:rPr>
        <w:t>分钟内可到达休闲娱乐、时尚消费、康养、教育培训（面向学龄前儿童的校外培训和面向义务教育阶段学生、普通高中学生的学科类校外培训除外）、公共出行、大型购物中心、金融等提升生活品质的便民网点。服务人口</w:t>
      </w:r>
      <w:r>
        <w:rPr>
          <w:rFonts w:ascii="Arial" w:hAnsi="Arial" w:cs="Arial"/>
          <w:color w:val="000000"/>
          <w:sz w:val="27"/>
          <w:szCs w:val="27"/>
        </w:rPr>
        <w:t>1</w:t>
      </w:r>
      <w:r>
        <w:rPr>
          <w:rFonts w:ascii="Arial" w:hAnsi="Arial" w:cs="Arial"/>
          <w:color w:val="000000"/>
          <w:sz w:val="27"/>
          <w:szCs w:val="27"/>
        </w:rPr>
        <w:t>万人以上、商业面积一万平方米以上的标准，规划核心社区便民生活圈，推动核心社区便民生活圈辐射周边社区，做到圈圈相连、环环相扣。（自治区商务厅、住房城乡建设厅、自然资源厅、文化和旅游厅、教育厅、卫生健康委、民政厅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（二）丰富商业</w:t>
      </w:r>
      <w:proofErr w:type="gramStart"/>
      <w:r>
        <w:rPr>
          <w:rStyle w:val="a4"/>
          <w:rFonts w:ascii="Arial" w:hAnsi="Arial" w:cs="Arial"/>
          <w:color w:val="000000"/>
          <w:sz w:val="27"/>
          <w:szCs w:val="27"/>
        </w:rPr>
        <w:t>业</w:t>
      </w:r>
      <w:proofErr w:type="gramEnd"/>
      <w:r>
        <w:rPr>
          <w:rStyle w:val="a4"/>
          <w:rFonts w:ascii="Arial" w:hAnsi="Arial" w:cs="Arial"/>
          <w:color w:val="000000"/>
          <w:sz w:val="27"/>
          <w:szCs w:val="27"/>
        </w:rPr>
        <w:t>态。</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1.</w:t>
      </w:r>
      <w:r>
        <w:rPr>
          <w:rStyle w:val="a4"/>
          <w:rFonts w:ascii="Arial" w:hAnsi="Arial" w:cs="Arial"/>
          <w:color w:val="000000"/>
          <w:sz w:val="27"/>
          <w:szCs w:val="27"/>
        </w:rPr>
        <w:t>优先配齐基本保障类业态。</w:t>
      </w:r>
      <w:r>
        <w:rPr>
          <w:rFonts w:ascii="Arial" w:hAnsi="Arial" w:cs="Arial"/>
          <w:color w:val="000000"/>
          <w:sz w:val="27"/>
          <w:szCs w:val="27"/>
        </w:rPr>
        <w:t>通过引进品牌企业，扩充现有网点功能等方式，优先配齐、配优、配强基本保障类业态。鼓励各地按照商业性、类公益性分类，明确不同生活保障类业态属性，建立商业网点设施目录或清单。支持与居民日常生活密切相关的便利店、综合超市、菜市场、生鲜超市（菜店）、早餐店、美容美发店、洗染店、药店、照相文印店、家政服务点、维修点、再生资源回收点、快递综合服务点、前置仓等进社区，在安全、合法的前提下采取</w:t>
      </w:r>
      <w:r>
        <w:rPr>
          <w:rFonts w:ascii="Arial" w:hAnsi="Arial" w:cs="Arial"/>
          <w:color w:val="000000"/>
          <w:sz w:val="27"/>
          <w:szCs w:val="27"/>
        </w:rPr>
        <w:t>“</w:t>
      </w:r>
      <w:r>
        <w:rPr>
          <w:rFonts w:ascii="Arial" w:hAnsi="Arial" w:cs="Arial"/>
          <w:color w:val="000000"/>
          <w:sz w:val="27"/>
          <w:szCs w:val="27"/>
        </w:rPr>
        <w:t>一点多用</w:t>
      </w:r>
      <w:r>
        <w:rPr>
          <w:rFonts w:ascii="Arial" w:hAnsi="Arial" w:cs="Arial"/>
          <w:color w:val="000000"/>
          <w:sz w:val="27"/>
          <w:szCs w:val="27"/>
        </w:rPr>
        <w:t>”</w:t>
      </w:r>
      <w:r>
        <w:rPr>
          <w:rFonts w:ascii="Arial" w:hAnsi="Arial" w:cs="Arial"/>
          <w:color w:val="000000"/>
          <w:sz w:val="27"/>
          <w:szCs w:val="27"/>
        </w:rPr>
        <w:t>、服务叠加等方式</w:t>
      </w:r>
      <w:r>
        <w:rPr>
          <w:rFonts w:ascii="Arial" w:hAnsi="Arial" w:cs="Arial"/>
          <w:color w:val="000000"/>
          <w:sz w:val="27"/>
          <w:szCs w:val="27"/>
        </w:rPr>
        <w:lastRenderedPageBreak/>
        <w:t>发展</w:t>
      </w:r>
      <w:proofErr w:type="gramStart"/>
      <w:r>
        <w:rPr>
          <w:rFonts w:ascii="Arial" w:hAnsi="Arial" w:cs="Arial"/>
          <w:color w:val="000000"/>
          <w:sz w:val="27"/>
          <w:szCs w:val="27"/>
        </w:rPr>
        <w:t>微利业</w:t>
      </w:r>
      <w:proofErr w:type="gramEnd"/>
      <w:r>
        <w:rPr>
          <w:rFonts w:ascii="Arial" w:hAnsi="Arial" w:cs="Arial"/>
          <w:color w:val="000000"/>
          <w:sz w:val="27"/>
          <w:szCs w:val="27"/>
        </w:rPr>
        <w:t>态，保障生活必需。（自治区商务厅、文化和旅游厅、药监局按职责分工负责）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2.</w:t>
      </w:r>
      <w:r>
        <w:rPr>
          <w:rStyle w:val="a4"/>
          <w:rFonts w:ascii="Arial" w:hAnsi="Arial" w:cs="Arial"/>
          <w:color w:val="000000"/>
          <w:sz w:val="27"/>
          <w:szCs w:val="27"/>
        </w:rPr>
        <w:t>着力发展品质提升类业态。</w:t>
      </w:r>
      <w:r>
        <w:rPr>
          <w:rFonts w:ascii="Arial" w:hAnsi="Arial" w:cs="Arial"/>
          <w:color w:val="000000"/>
          <w:sz w:val="27"/>
          <w:szCs w:val="27"/>
        </w:rPr>
        <w:t>鼓励发展特色餐饮、运动健身、保健养生、新式书店、教育培训（面向学龄前儿童的校外培训和面向义务教育阶段学生、普通高中学生的学科类校外培训除外）、休闲娱乐、社区养老服务中心、幼儿托管等品质提升类业态，</w:t>
      </w:r>
      <w:proofErr w:type="gramStart"/>
      <w:r>
        <w:rPr>
          <w:rFonts w:ascii="Arial" w:hAnsi="Arial" w:cs="Arial"/>
          <w:color w:val="000000"/>
          <w:sz w:val="27"/>
          <w:szCs w:val="27"/>
        </w:rPr>
        <w:t>促进商文旅</w:t>
      </w:r>
      <w:proofErr w:type="gramEnd"/>
      <w:r>
        <w:rPr>
          <w:rFonts w:ascii="Arial" w:hAnsi="Arial" w:cs="Arial"/>
          <w:color w:val="000000"/>
          <w:sz w:val="27"/>
          <w:szCs w:val="27"/>
        </w:rPr>
        <w:t>融合，拓展社交化、特色化功能，满足居民多样化的消费需求，提升居民生活品质。（自治区民政厅、教育厅、文化和旅游厅、卫生健康委、体育局按职责分工负责）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3.</w:t>
      </w:r>
      <w:r>
        <w:rPr>
          <w:rStyle w:val="a4"/>
          <w:rFonts w:ascii="Arial" w:hAnsi="Arial" w:cs="Arial"/>
          <w:color w:val="000000"/>
          <w:sz w:val="27"/>
          <w:szCs w:val="27"/>
        </w:rPr>
        <w:t>加快菜市场标准化改造升级。</w:t>
      </w:r>
      <w:r>
        <w:rPr>
          <w:rFonts w:ascii="Arial" w:hAnsi="Arial" w:cs="Arial"/>
          <w:color w:val="000000"/>
          <w:sz w:val="27"/>
          <w:szCs w:val="27"/>
        </w:rPr>
        <w:t>参照商务部印发的《标准化菜市场设置与管理规范》（</w:t>
      </w:r>
      <w:proofErr w:type="gramStart"/>
      <w:r>
        <w:rPr>
          <w:rFonts w:ascii="Arial" w:hAnsi="Arial" w:cs="Arial"/>
          <w:color w:val="000000"/>
          <w:sz w:val="27"/>
          <w:szCs w:val="27"/>
        </w:rPr>
        <w:t>商办建</w:t>
      </w:r>
      <w:proofErr w:type="gramEnd"/>
      <w:r>
        <w:rPr>
          <w:rFonts w:ascii="Arial" w:hAnsi="Arial" w:cs="Arial"/>
          <w:color w:val="000000"/>
          <w:sz w:val="27"/>
          <w:szCs w:val="27"/>
        </w:rPr>
        <w:t>函〔</w:t>
      </w:r>
      <w:r>
        <w:rPr>
          <w:rFonts w:ascii="Arial" w:hAnsi="Arial" w:cs="Arial"/>
          <w:color w:val="000000"/>
          <w:sz w:val="27"/>
          <w:szCs w:val="27"/>
        </w:rPr>
        <w:t>2011</w:t>
      </w:r>
      <w:r>
        <w:rPr>
          <w:rFonts w:ascii="Arial" w:hAnsi="Arial" w:cs="Arial"/>
          <w:color w:val="000000"/>
          <w:sz w:val="27"/>
          <w:szCs w:val="27"/>
        </w:rPr>
        <w:t>〕</w:t>
      </w:r>
      <w:r>
        <w:rPr>
          <w:rFonts w:ascii="Arial" w:hAnsi="Arial" w:cs="Arial"/>
          <w:color w:val="000000"/>
          <w:sz w:val="27"/>
          <w:szCs w:val="27"/>
        </w:rPr>
        <w:t>866</w:t>
      </w:r>
      <w:r>
        <w:rPr>
          <w:rFonts w:ascii="Arial" w:hAnsi="Arial" w:cs="Arial"/>
          <w:color w:val="000000"/>
          <w:sz w:val="27"/>
          <w:szCs w:val="27"/>
        </w:rPr>
        <w:t>号），结合不同社区实际，分类制定高起点的改造提升地方标准，加快推进社区菜市场、生鲜店（菜店）标准化、智慧化建设，丰富商品品类、保障食品安全、维持价格基本稳定、提升管理水平、优化购物环境，鼓励开展配送上门等增值服务、便民服务，满足居民消费需求。（自治区商务厅、市场监管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4.</w:t>
      </w:r>
      <w:r>
        <w:rPr>
          <w:rStyle w:val="a4"/>
          <w:rFonts w:ascii="Arial" w:hAnsi="Arial" w:cs="Arial"/>
          <w:color w:val="000000"/>
          <w:sz w:val="27"/>
          <w:szCs w:val="27"/>
        </w:rPr>
        <w:t>重点发展品牌连锁店。</w:t>
      </w:r>
      <w:r>
        <w:rPr>
          <w:rFonts w:ascii="Arial" w:hAnsi="Arial" w:cs="Arial"/>
          <w:color w:val="000000"/>
          <w:sz w:val="27"/>
          <w:szCs w:val="27"/>
        </w:rPr>
        <w:t>提高品牌连锁化覆盖率，提高连锁店数量占便民生活圈商业网点总量的比重至</w:t>
      </w:r>
      <w:r>
        <w:rPr>
          <w:rFonts w:ascii="Arial" w:hAnsi="Arial" w:cs="Arial"/>
          <w:color w:val="000000"/>
          <w:sz w:val="27"/>
          <w:szCs w:val="27"/>
        </w:rPr>
        <w:t>30%</w:t>
      </w:r>
      <w:r>
        <w:rPr>
          <w:rFonts w:ascii="Arial" w:hAnsi="Arial" w:cs="Arial"/>
          <w:color w:val="000000"/>
          <w:sz w:val="27"/>
          <w:szCs w:val="27"/>
        </w:rPr>
        <w:t>以上。鼓励提供闲置资源和优惠政策，支持品牌连锁企业（便利店、药店、家政服务店、美容美发店等）进社区，发展智能社区商店（无人值守便利店、自助售卖机等）。鼓励便利店、药店视情况延长营业时间，有条件的可</w:t>
      </w:r>
      <w:r>
        <w:rPr>
          <w:rFonts w:ascii="Arial" w:hAnsi="Arial" w:cs="Arial"/>
          <w:color w:val="000000"/>
          <w:sz w:val="27"/>
          <w:szCs w:val="27"/>
        </w:rPr>
        <w:t>24</w:t>
      </w:r>
      <w:r>
        <w:rPr>
          <w:rFonts w:ascii="Arial" w:hAnsi="Arial" w:cs="Arial"/>
          <w:color w:val="000000"/>
          <w:sz w:val="27"/>
          <w:szCs w:val="27"/>
        </w:rPr>
        <w:t>小时营业。鼓</w:t>
      </w:r>
      <w:r>
        <w:rPr>
          <w:rFonts w:ascii="Arial" w:hAnsi="Arial" w:cs="Arial"/>
          <w:color w:val="000000"/>
          <w:sz w:val="27"/>
          <w:szCs w:val="27"/>
        </w:rPr>
        <w:lastRenderedPageBreak/>
        <w:t>励小商店、杂货店、副食店自愿向加盟连锁发展，提高商品质量和服务水平。鼓励连锁药店利用专业力量拓展老年康护、保健养生咨询或培训等项目，引入健身、养生、美容等功能和产品，开展高质量的便民服务。支持品牌连锁企业</w:t>
      </w:r>
      <w:proofErr w:type="gramStart"/>
      <w:r>
        <w:rPr>
          <w:rFonts w:ascii="Arial" w:hAnsi="Arial" w:cs="Arial"/>
          <w:color w:val="000000"/>
          <w:sz w:val="27"/>
          <w:szCs w:val="27"/>
        </w:rPr>
        <w:t>完善门</w:t>
      </w:r>
      <w:proofErr w:type="gramEnd"/>
      <w:r>
        <w:rPr>
          <w:rFonts w:ascii="Arial" w:hAnsi="Arial" w:cs="Arial"/>
          <w:color w:val="000000"/>
          <w:sz w:val="27"/>
          <w:szCs w:val="27"/>
        </w:rPr>
        <w:t>店的前置仓和配送功能，推动线下线上融合、</w:t>
      </w:r>
      <w:proofErr w:type="gramStart"/>
      <w:r>
        <w:rPr>
          <w:rFonts w:ascii="Arial" w:hAnsi="Arial" w:cs="Arial"/>
          <w:color w:val="000000"/>
          <w:sz w:val="27"/>
          <w:szCs w:val="27"/>
        </w:rPr>
        <w:t>店配宅配</w:t>
      </w:r>
      <w:proofErr w:type="gramEnd"/>
      <w:r>
        <w:rPr>
          <w:rFonts w:ascii="Arial" w:hAnsi="Arial" w:cs="Arial"/>
          <w:color w:val="000000"/>
          <w:sz w:val="27"/>
          <w:szCs w:val="27"/>
        </w:rPr>
        <w:t>融合、末端共同配送及</w:t>
      </w:r>
      <w:proofErr w:type="gramStart"/>
      <w:r>
        <w:rPr>
          <w:rFonts w:ascii="Arial" w:hAnsi="Arial" w:cs="Arial"/>
          <w:color w:val="000000"/>
          <w:sz w:val="27"/>
          <w:szCs w:val="27"/>
        </w:rPr>
        <w:t>店仓配</w:t>
      </w:r>
      <w:proofErr w:type="gramEnd"/>
      <w:r>
        <w:rPr>
          <w:rFonts w:ascii="Arial" w:hAnsi="Arial" w:cs="Arial"/>
          <w:color w:val="000000"/>
          <w:sz w:val="27"/>
          <w:szCs w:val="27"/>
        </w:rPr>
        <w:t>一体化运营。（自治区商务厅、民政厅、市场监管局按职责分工负责）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5.</w:t>
      </w:r>
      <w:r>
        <w:rPr>
          <w:rStyle w:val="a4"/>
          <w:rFonts w:ascii="Arial" w:hAnsi="Arial" w:cs="Arial"/>
          <w:color w:val="000000"/>
          <w:sz w:val="27"/>
          <w:szCs w:val="27"/>
        </w:rPr>
        <w:t>构建多层次早餐供应体系。</w:t>
      </w:r>
      <w:r>
        <w:rPr>
          <w:rFonts w:ascii="Arial" w:hAnsi="Arial" w:cs="Arial"/>
          <w:color w:val="000000"/>
          <w:sz w:val="27"/>
          <w:szCs w:val="27"/>
        </w:rPr>
        <w:t>针对不同地区的社区居民消费习惯和消费需求，推动构建以社区早餐店为主体，便利店、特色餐饮店、老年配餐中心、箱式移动餐饮售卖车等为补充的多层次早餐供应体系，丰富小菜、营养粥、豆制品、奶制品、主食等品种，保障居民吃得放心、吃得健康。（自治区商务厅、民政厅、市场监管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6.</w:t>
      </w:r>
      <w:r>
        <w:rPr>
          <w:rStyle w:val="a4"/>
          <w:rFonts w:ascii="Arial" w:hAnsi="Arial" w:cs="Arial"/>
          <w:color w:val="000000"/>
          <w:sz w:val="27"/>
          <w:szCs w:val="27"/>
        </w:rPr>
        <w:t>积极发展可移动商业设施。</w:t>
      </w:r>
      <w:r>
        <w:rPr>
          <w:rFonts w:ascii="Arial" w:hAnsi="Arial" w:cs="Arial"/>
          <w:color w:val="000000"/>
          <w:sz w:val="27"/>
          <w:szCs w:val="27"/>
        </w:rPr>
        <w:t>充分发挥自助售卖机、蔬菜直通车、箱式移动餐饮售卖车等可移动商业零售设施灵活性优势，作为便民生活圈的有益补充，弥补空间不足带来的短板。（自治区商务厅、市场监管局按职责分工负责）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（三）培育市场主体。</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1.</w:t>
      </w:r>
      <w:r>
        <w:rPr>
          <w:rStyle w:val="a4"/>
          <w:rFonts w:ascii="Arial" w:hAnsi="Arial" w:cs="Arial"/>
          <w:color w:val="000000"/>
          <w:sz w:val="27"/>
          <w:szCs w:val="27"/>
        </w:rPr>
        <w:t>鼓励市场主体多模式运营。</w:t>
      </w:r>
      <w:r>
        <w:rPr>
          <w:rFonts w:ascii="Arial" w:hAnsi="Arial" w:cs="Arial"/>
          <w:color w:val="000000"/>
          <w:sz w:val="27"/>
          <w:szCs w:val="27"/>
        </w:rPr>
        <w:t>鼓励社会力量在便民、利民、惠民的原则下参与便民生活</w:t>
      </w:r>
      <w:proofErr w:type="gramStart"/>
      <w:r>
        <w:rPr>
          <w:rFonts w:ascii="Arial" w:hAnsi="Arial" w:cs="Arial"/>
          <w:color w:val="000000"/>
          <w:sz w:val="27"/>
          <w:szCs w:val="27"/>
        </w:rPr>
        <w:t>圈投资</w:t>
      </w:r>
      <w:proofErr w:type="gramEnd"/>
      <w:r>
        <w:rPr>
          <w:rFonts w:ascii="Arial" w:hAnsi="Arial" w:cs="Arial"/>
          <w:color w:val="000000"/>
          <w:sz w:val="27"/>
          <w:szCs w:val="27"/>
        </w:rPr>
        <w:t>建设和招商运营。鼓励各市引进国内知名企业，对城市便民业态（家政、快递、养老、生鲜等龙头企业）进行整合重组，实现跨区域发展、多业态融合，扩大经营规模。类公益性商业设</w:t>
      </w:r>
      <w:r>
        <w:rPr>
          <w:rFonts w:ascii="Arial" w:hAnsi="Arial" w:cs="Arial"/>
          <w:color w:val="000000"/>
          <w:sz w:val="27"/>
          <w:szCs w:val="27"/>
        </w:rPr>
        <w:lastRenderedPageBreak/>
        <w:t>施建设，要充分发挥政府引导、市场主导作用，探索</w:t>
      </w:r>
      <w:r>
        <w:rPr>
          <w:rFonts w:ascii="Arial" w:hAnsi="Arial" w:cs="Arial"/>
          <w:color w:val="000000"/>
          <w:sz w:val="27"/>
          <w:szCs w:val="27"/>
        </w:rPr>
        <w:t>“</w:t>
      </w:r>
      <w:r>
        <w:rPr>
          <w:rFonts w:ascii="Arial" w:hAnsi="Arial" w:cs="Arial"/>
          <w:color w:val="000000"/>
          <w:sz w:val="27"/>
          <w:szCs w:val="27"/>
        </w:rPr>
        <w:t>政府建设，企业运营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企业投资，政府补贴</w:t>
      </w:r>
      <w:r>
        <w:rPr>
          <w:rFonts w:ascii="Arial" w:hAnsi="Arial" w:cs="Arial"/>
          <w:color w:val="000000"/>
          <w:sz w:val="27"/>
          <w:szCs w:val="27"/>
        </w:rPr>
        <w:t>”</w:t>
      </w:r>
      <w:r>
        <w:rPr>
          <w:rFonts w:ascii="Arial" w:hAnsi="Arial" w:cs="Arial"/>
          <w:color w:val="000000"/>
          <w:sz w:val="27"/>
          <w:szCs w:val="27"/>
        </w:rPr>
        <w:t>等市场化运营模式。（自治区商务厅负责）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2.</w:t>
      </w:r>
      <w:r>
        <w:rPr>
          <w:rStyle w:val="a4"/>
          <w:rFonts w:ascii="Arial" w:hAnsi="Arial" w:cs="Arial"/>
          <w:color w:val="000000"/>
          <w:sz w:val="27"/>
          <w:szCs w:val="27"/>
        </w:rPr>
        <w:t>推进市场主体品牌化建设。</w:t>
      </w:r>
      <w:r>
        <w:rPr>
          <w:rFonts w:ascii="Arial" w:hAnsi="Arial" w:cs="Arial"/>
          <w:color w:val="000000"/>
          <w:sz w:val="27"/>
          <w:szCs w:val="27"/>
        </w:rPr>
        <w:t>鼓励大企业输出品牌、标准、管理和服务，发展社区便利店、超市、理发店、餐饮店（早餐、快餐）直营或加盟连锁，整合分散经营的门店网点资源，扩大连锁经营规模，提升经营质量和抗风险能力。支持运营主体设置统一标识牌匾、统一标准体系、统一平台运营、统一配送服务、统一售后服务，提升品牌认知度。引导对标业内领先企业，建立高水平的服务标准，优化服务流程，增强服务体验，提升品牌美誉度。（自治区商务厅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3.</w:t>
      </w:r>
      <w:r>
        <w:rPr>
          <w:rStyle w:val="a4"/>
          <w:rFonts w:ascii="Arial" w:hAnsi="Arial" w:cs="Arial"/>
          <w:color w:val="000000"/>
          <w:sz w:val="27"/>
          <w:szCs w:val="27"/>
        </w:rPr>
        <w:t>构建多层次物流配送体系。</w:t>
      </w:r>
      <w:r>
        <w:rPr>
          <w:rFonts w:ascii="Arial" w:hAnsi="Arial" w:cs="Arial"/>
          <w:color w:val="000000"/>
          <w:sz w:val="27"/>
          <w:szCs w:val="27"/>
        </w:rPr>
        <w:t>支持品牌连锁企业</w:t>
      </w:r>
      <w:proofErr w:type="gramStart"/>
      <w:r>
        <w:rPr>
          <w:rFonts w:ascii="Arial" w:hAnsi="Arial" w:cs="Arial"/>
          <w:color w:val="000000"/>
          <w:sz w:val="27"/>
          <w:szCs w:val="27"/>
        </w:rPr>
        <w:t>完善门</w:t>
      </w:r>
      <w:proofErr w:type="gramEnd"/>
      <w:r>
        <w:rPr>
          <w:rFonts w:ascii="Arial" w:hAnsi="Arial" w:cs="Arial"/>
          <w:color w:val="000000"/>
          <w:sz w:val="27"/>
          <w:szCs w:val="27"/>
        </w:rPr>
        <w:t>店的前置仓和配送功能，推动线上线下融合、</w:t>
      </w:r>
      <w:proofErr w:type="gramStart"/>
      <w:r>
        <w:rPr>
          <w:rFonts w:ascii="Arial" w:hAnsi="Arial" w:cs="Arial"/>
          <w:color w:val="000000"/>
          <w:sz w:val="27"/>
          <w:szCs w:val="27"/>
        </w:rPr>
        <w:t>店配宅配</w:t>
      </w:r>
      <w:proofErr w:type="gramEnd"/>
      <w:r>
        <w:rPr>
          <w:rFonts w:ascii="Arial" w:hAnsi="Arial" w:cs="Arial"/>
          <w:color w:val="000000"/>
          <w:sz w:val="27"/>
          <w:szCs w:val="27"/>
        </w:rPr>
        <w:t>融合、末端共同配送及</w:t>
      </w:r>
      <w:proofErr w:type="gramStart"/>
      <w:r>
        <w:rPr>
          <w:rFonts w:ascii="Arial" w:hAnsi="Arial" w:cs="Arial"/>
          <w:color w:val="000000"/>
          <w:sz w:val="27"/>
          <w:szCs w:val="27"/>
        </w:rPr>
        <w:t>店仓配</w:t>
      </w:r>
      <w:proofErr w:type="gramEnd"/>
      <w:r>
        <w:rPr>
          <w:rFonts w:ascii="Arial" w:hAnsi="Arial" w:cs="Arial"/>
          <w:color w:val="000000"/>
          <w:sz w:val="27"/>
          <w:szCs w:val="27"/>
        </w:rPr>
        <w:t>一体化运营。支持企业自建或采用第三方服务，加强与其他业态的物流配送协同，开放供应链、物流渠道及门店资源，为传统夫妻店、杂货铺提供集采集配、</w:t>
      </w:r>
      <w:proofErr w:type="gramStart"/>
      <w:r>
        <w:rPr>
          <w:rFonts w:ascii="Arial" w:hAnsi="Arial" w:cs="Arial"/>
          <w:color w:val="000000"/>
          <w:sz w:val="27"/>
          <w:szCs w:val="27"/>
        </w:rPr>
        <w:t>统仓</w:t>
      </w:r>
      <w:proofErr w:type="gramEnd"/>
      <w:r>
        <w:rPr>
          <w:rFonts w:ascii="Arial" w:hAnsi="Arial" w:cs="Arial"/>
          <w:color w:val="000000"/>
          <w:sz w:val="27"/>
          <w:szCs w:val="27"/>
        </w:rPr>
        <w:t>统配等一站式服务。推广</w:t>
      </w:r>
      <w:r>
        <w:rPr>
          <w:rFonts w:ascii="Arial" w:hAnsi="Arial" w:cs="Arial"/>
          <w:color w:val="000000"/>
          <w:sz w:val="27"/>
          <w:szCs w:val="27"/>
        </w:rPr>
        <w:t>“</w:t>
      </w:r>
      <w:r>
        <w:rPr>
          <w:rFonts w:ascii="Arial" w:hAnsi="Arial" w:cs="Arial"/>
          <w:color w:val="000000"/>
          <w:sz w:val="27"/>
          <w:szCs w:val="27"/>
        </w:rPr>
        <w:t>中央厨房</w:t>
      </w:r>
      <w:r>
        <w:rPr>
          <w:rFonts w:ascii="Arial" w:hAnsi="Arial" w:cs="Arial"/>
          <w:color w:val="000000"/>
          <w:sz w:val="27"/>
          <w:szCs w:val="27"/>
        </w:rPr>
        <w:t>+</w:t>
      </w:r>
      <w:r>
        <w:rPr>
          <w:rFonts w:ascii="Arial" w:hAnsi="Arial" w:cs="Arial"/>
          <w:color w:val="000000"/>
          <w:sz w:val="27"/>
          <w:szCs w:val="27"/>
        </w:rPr>
        <w:t>冷、热链配送</w:t>
      </w:r>
      <w:r>
        <w:rPr>
          <w:rFonts w:ascii="Arial" w:hAnsi="Arial" w:cs="Arial"/>
          <w:color w:val="000000"/>
          <w:sz w:val="27"/>
          <w:szCs w:val="27"/>
        </w:rPr>
        <w:t>+</w:t>
      </w:r>
      <w:r>
        <w:rPr>
          <w:rFonts w:ascii="Arial" w:hAnsi="Arial" w:cs="Arial"/>
          <w:color w:val="000000"/>
          <w:sz w:val="27"/>
          <w:szCs w:val="27"/>
        </w:rPr>
        <w:t>连锁门店</w:t>
      </w:r>
      <w:r>
        <w:rPr>
          <w:rFonts w:ascii="Arial" w:hAnsi="Arial" w:cs="Arial"/>
          <w:color w:val="000000"/>
          <w:sz w:val="27"/>
          <w:szCs w:val="27"/>
        </w:rPr>
        <w:t>”</w:t>
      </w:r>
      <w:r>
        <w:rPr>
          <w:rFonts w:ascii="Arial" w:hAnsi="Arial" w:cs="Arial"/>
          <w:color w:val="000000"/>
          <w:sz w:val="27"/>
          <w:szCs w:val="27"/>
        </w:rPr>
        <w:t>的配送模式，健全管理制度，保障食品安全，延伸服务链条，提供定制化服务。（自治区商务厅、市场监管局按职责分工负责）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（四）创新服务能力。</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1.</w:t>
      </w:r>
      <w:r>
        <w:rPr>
          <w:rStyle w:val="a4"/>
          <w:rFonts w:ascii="Arial" w:hAnsi="Arial" w:cs="Arial"/>
          <w:color w:val="000000"/>
          <w:sz w:val="27"/>
          <w:szCs w:val="27"/>
        </w:rPr>
        <w:t>探索平台化集成创新模式。</w:t>
      </w:r>
      <w:r>
        <w:rPr>
          <w:rFonts w:ascii="Arial" w:hAnsi="Arial" w:cs="Arial"/>
          <w:color w:val="000000"/>
          <w:sz w:val="27"/>
          <w:szCs w:val="27"/>
        </w:rPr>
        <w:t>推动便民生活圈各业态联动发展，</w:t>
      </w:r>
      <w:proofErr w:type="gramStart"/>
      <w:r>
        <w:rPr>
          <w:rFonts w:ascii="Arial" w:hAnsi="Arial" w:cs="Arial"/>
          <w:color w:val="000000"/>
          <w:sz w:val="27"/>
          <w:szCs w:val="27"/>
        </w:rPr>
        <w:t>构建线</w:t>
      </w:r>
      <w:proofErr w:type="gramEnd"/>
      <w:r>
        <w:rPr>
          <w:rFonts w:ascii="Arial" w:hAnsi="Arial" w:cs="Arial"/>
          <w:color w:val="000000"/>
          <w:sz w:val="27"/>
          <w:szCs w:val="27"/>
        </w:rPr>
        <w:t>上与线下互动融合、虚拟与实体互相补充的商业综合服务体系。鼓励专业运营主体整合商户资源，通过小程序、</w:t>
      </w:r>
      <w:r>
        <w:rPr>
          <w:rFonts w:ascii="Arial" w:hAnsi="Arial" w:cs="Arial"/>
          <w:color w:val="000000"/>
          <w:sz w:val="27"/>
          <w:szCs w:val="27"/>
        </w:rPr>
        <w:t>APP</w:t>
      </w:r>
      <w:r>
        <w:rPr>
          <w:rFonts w:ascii="Arial" w:hAnsi="Arial" w:cs="Arial"/>
          <w:color w:val="000000"/>
          <w:sz w:val="27"/>
          <w:szCs w:val="27"/>
        </w:rPr>
        <w:t>、各市政务服务平台、</w:t>
      </w:r>
      <w:r>
        <w:rPr>
          <w:rFonts w:ascii="Arial" w:hAnsi="Arial" w:cs="Arial"/>
          <w:color w:val="000000"/>
          <w:sz w:val="27"/>
          <w:szCs w:val="27"/>
        </w:rPr>
        <w:lastRenderedPageBreak/>
        <w:t>综合服务信息平台等，接入购物、餐饮、休闲、文化、养老、家政等线上功能，面向居民提供周边商品和服务搜索、信息查询、生活缴费、地理导航及线上发券、线下兑换等免费服务，打造商业集约式发展生态圈。（自治区大数据发展局、文化和旅游厅、民政厅、商务厅，各市人民政府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2.</w:t>
      </w:r>
      <w:r>
        <w:rPr>
          <w:rStyle w:val="a4"/>
          <w:rFonts w:ascii="Arial" w:hAnsi="Arial" w:cs="Arial"/>
          <w:color w:val="000000"/>
          <w:sz w:val="27"/>
          <w:szCs w:val="27"/>
        </w:rPr>
        <w:t>鼓励延展拓宽服务模式。</w:t>
      </w:r>
      <w:r>
        <w:rPr>
          <w:rFonts w:ascii="Arial" w:hAnsi="Arial" w:cs="Arial"/>
          <w:color w:val="000000"/>
          <w:sz w:val="27"/>
          <w:szCs w:val="27"/>
        </w:rPr>
        <w:t>鼓励商户提供网</w:t>
      </w:r>
      <w:proofErr w:type="gramStart"/>
      <w:r>
        <w:rPr>
          <w:rFonts w:ascii="Arial" w:hAnsi="Arial" w:cs="Arial"/>
          <w:color w:val="000000"/>
          <w:sz w:val="27"/>
          <w:szCs w:val="27"/>
        </w:rPr>
        <w:t>订店取</w:t>
      </w:r>
      <w:proofErr w:type="gramEnd"/>
      <w:r>
        <w:rPr>
          <w:rFonts w:ascii="Arial" w:hAnsi="Arial" w:cs="Arial"/>
          <w:color w:val="000000"/>
          <w:sz w:val="27"/>
          <w:szCs w:val="27"/>
        </w:rPr>
        <w:t>、配送到家、服务上门等多样化服务，促进商家与居民和谐互动。鼓励商户根据居民多样化、个性化消费需求，创新经营品类，鼓励探索净菜进城、社交客厅、亲子体验等新模式新业态。（自治区商务厅负责）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3.</w:t>
      </w:r>
      <w:r>
        <w:rPr>
          <w:rStyle w:val="a4"/>
          <w:rFonts w:ascii="Arial" w:hAnsi="Arial" w:cs="Arial"/>
          <w:color w:val="000000"/>
          <w:sz w:val="27"/>
          <w:szCs w:val="27"/>
        </w:rPr>
        <w:t>推动智能设施广泛应用。</w:t>
      </w:r>
      <w:r>
        <w:rPr>
          <w:rFonts w:ascii="Arial" w:hAnsi="Arial" w:cs="Arial"/>
          <w:color w:val="000000"/>
          <w:sz w:val="27"/>
          <w:szCs w:val="27"/>
        </w:rPr>
        <w:t>把智能信包箱（快件箱）纳入社区公共服务设施建设，鼓励快递企业建设智能信包箱（快件箱），推动智能设施设备进社区、进门店。鼓励数字化赋能，引导第三方技术服务商把大数据应用到开店布局、进销存管理、物流配送、商品追溯等各个环节，促进模式创新和市场要素精准配置。（自治区商务厅、大数据发展局，广西邮政管理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（五）引导规范经营。</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1.</w:t>
      </w:r>
      <w:r>
        <w:rPr>
          <w:rStyle w:val="a4"/>
          <w:rFonts w:ascii="Arial" w:hAnsi="Arial" w:cs="Arial"/>
          <w:color w:val="000000"/>
          <w:sz w:val="27"/>
          <w:szCs w:val="27"/>
        </w:rPr>
        <w:t>强化规范经营管理。</w:t>
      </w:r>
      <w:proofErr w:type="gramStart"/>
      <w:r>
        <w:rPr>
          <w:rFonts w:ascii="Arial" w:hAnsi="Arial" w:cs="Arial"/>
          <w:color w:val="000000"/>
          <w:sz w:val="27"/>
          <w:szCs w:val="27"/>
        </w:rPr>
        <w:t>发挥商</w:t>
      </w:r>
      <w:proofErr w:type="gramEnd"/>
      <w:r>
        <w:rPr>
          <w:rFonts w:ascii="Arial" w:hAnsi="Arial" w:cs="Arial"/>
          <w:color w:val="000000"/>
          <w:sz w:val="27"/>
          <w:szCs w:val="27"/>
        </w:rPr>
        <w:t>协会作用，鼓励制定相关标准，开展技能培训，规范商户经营和服务行为。完善管理制度，整合街道、社区、物业、商户等各方力量，强化诚信经营和守法意识，通过共建共管加强环境整治和自律规范。引入专业运营商，鼓励整体规划、统一招商、统</w:t>
      </w:r>
      <w:r>
        <w:rPr>
          <w:rFonts w:ascii="Arial" w:hAnsi="Arial" w:cs="Arial"/>
          <w:color w:val="000000"/>
          <w:sz w:val="27"/>
          <w:szCs w:val="27"/>
        </w:rPr>
        <w:lastRenderedPageBreak/>
        <w:t>一运营、规范管理，完善购物、服务、休闲、健身、文化、社交等功能。（自治区商务厅、人力资源社会保障厅、民政厅、文化和旅游厅按职责分工负责）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2.</w:t>
      </w:r>
      <w:r>
        <w:rPr>
          <w:rStyle w:val="a4"/>
          <w:rFonts w:ascii="Arial" w:hAnsi="Arial" w:cs="Arial"/>
          <w:color w:val="000000"/>
          <w:sz w:val="27"/>
          <w:szCs w:val="27"/>
        </w:rPr>
        <w:t>提高便民服务水平。</w:t>
      </w:r>
      <w:r>
        <w:rPr>
          <w:rFonts w:ascii="Arial" w:hAnsi="Arial" w:cs="Arial"/>
          <w:color w:val="000000"/>
          <w:sz w:val="27"/>
          <w:szCs w:val="27"/>
        </w:rPr>
        <w:t>照顾特殊群体，完善必要的无障碍设施，张贴便民生活</w:t>
      </w:r>
      <w:proofErr w:type="gramStart"/>
      <w:r>
        <w:rPr>
          <w:rFonts w:ascii="Arial" w:hAnsi="Arial" w:cs="Arial"/>
          <w:color w:val="000000"/>
          <w:sz w:val="27"/>
          <w:szCs w:val="27"/>
        </w:rPr>
        <w:t>圏</w:t>
      </w:r>
      <w:proofErr w:type="gramEnd"/>
      <w:r>
        <w:rPr>
          <w:rFonts w:ascii="Arial" w:hAnsi="Arial" w:cs="Arial"/>
          <w:color w:val="000000"/>
          <w:sz w:val="27"/>
          <w:szCs w:val="27"/>
        </w:rPr>
        <w:t>导视图，鼓励设立为老年人、残疾人服务的专柜和体验店，保留实体店铺面对面人工服务，支持现金和银行卡支付，提供简便易行、满足老年人、残疾人基本需要的服务方式，提高便民服务的</w:t>
      </w:r>
      <w:r>
        <w:rPr>
          <w:rFonts w:ascii="Arial" w:hAnsi="Arial" w:cs="Arial"/>
          <w:color w:val="000000"/>
          <w:sz w:val="27"/>
          <w:szCs w:val="27"/>
        </w:rPr>
        <w:t>“</w:t>
      </w:r>
      <w:r>
        <w:rPr>
          <w:rFonts w:ascii="Arial" w:hAnsi="Arial" w:cs="Arial"/>
          <w:color w:val="000000"/>
          <w:sz w:val="27"/>
          <w:szCs w:val="27"/>
        </w:rPr>
        <w:t>温度</w:t>
      </w:r>
      <w:r>
        <w:rPr>
          <w:rFonts w:ascii="Arial" w:hAnsi="Arial" w:cs="Arial"/>
          <w:color w:val="000000"/>
          <w:sz w:val="27"/>
          <w:szCs w:val="27"/>
        </w:rPr>
        <w:t>”</w:t>
      </w:r>
      <w:r>
        <w:rPr>
          <w:rFonts w:ascii="Arial" w:hAnsi="Arial" w:cs="Arial"/>
          <w:color w:val="000000"/>
          <w:sz w:val="27"/>
          <w:szCs w:val="27"/>
        </w:rPr>
        <w:t>。（自治区发展改革委、住房城乡建设厅、民政厅、卫生健康委、大数据发展局、残联按职责分工负责）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3.</w:t>
      </w:r>
      <w:r>
        <w:rPr>
          <w:rStyle w:val="a4"/>
          <w:rFonts w:ascii="Arial" w:hAnsi="Arial" w:cs="Arial"/>
          <w:color w:val="000000"/>
          <w:sz w:val="27"/>
          <w:szCs w:val="27"/>
        </w:rPr>
        <w:t>规范</w:t>
      </w:r>
      <w:proofErr w:type="gramStart"/>
      <w:r>
        <w:rPr>
          <w:rStyle w:val="a4"/>
          <w:rFonts w:ascii="Arial" w:hAnsi="Arial" w:cs="Arial"/>
          <w:color w:val="000000"/>
          <w:sz w:val="27"/>
          <w:szCs w:val="27"/>
        </w:rPr>
        <w:t>社区电</w:t>
      </w:r>
      <w:proofErr w:type="gramEnd"/>
      <w:r>
        <w:rPr>
          <w:rStyle w:val="a4"/>
          <w:rFonts w:ascii="Arial" w:hAnsi="Arial" w:cs="Arial"/>
          <w:color w:val="000000"/>
          <w:sz w:val="27"/>
          <w:szCs w:val="27"/>
        </w:rPr>
        <w:t>商（社区团购）发展。</w:t>
      </w:r>
      <w:r>
        <w:rPr>
          <w:rFonts w:ascii="Arial" w:hAnsi="Arial" w:cs="Arial"/>
          <w:color w:val="000000"/>
          <w:sz w:val="27"/>
          <w:szCs w:val="27"/>
        </w:rPr>
        <w:t>推动平台企业为高质量发展和高品质生活服务，为社区商户提供营销、信息、流量、数字化工具等免费或让利服务。坚持发展与规范并重，建立健全</w:t>
      </w:r>
      <w:proofErr w:type="gramStart"/>
      <w:r>
        <w:rPr>
          <w:rFonts w:ascii="Arial" w:hAnsi="Arial" w:cs="Arial"/>
          <w:color w:val="000000"/>
          <w:sz w:val="27"/>
          <w:szCs w:val="27"/>
        </w:rPr>
        <w:t>社区电</w:t>
      </w:r>
      <w:proofErr w:type="gramEnd"/>
      <w:r>
        <w:rPr>
          <w:rFonts w:ascii="Arial" w:hAnsi="Arial" w:cs="Arial"/>
          <w:color w:val="000000"/>
          <w:sz w:val="27"/>
          <w:szCs w:val="27"/>
        </w:rPr>
        <w:t>商（含社区团购等）领域市场准入规则，划清底线、加强监管、规范秩序，促进公平竞争，反对垄断，防止资本无序扩张。加强规范和监管，维护公众利益和社会稳定，督促平台企业承担商品质量、食品安全保障等责任，配置标准化冷库、冷链运输车辆、追溯技术、农药残留检测等设施设备，完善管理制度，落实社区团购</w:t>
      </w:r>
      <w:r>
        <w:rPr>
          <w:rFonts w:ascii="Arial" w:hAnsi="Arial" w:cs="Arial"/>
          <w:color w:val="000000"/>
          <w:sz w:val="27"/>
          <w:szCs w:val="27"/>
        </w:rPr>
        <w:t>“</w:t>
      </w:r>
      <w:r>
        <w:rPr>
          <w:rFonts w:ascii="Arial" w:hAnsi="Arial" w:cs="Arial"/>
          <w:color w:val="000000"/>
          <w:sz w:val="27"/>
          <w:szCs w:val="27"/>
        </w:rPr>
        <w:t>九不得</w:t>
      </w:r>
      <w:r>
        <w:rPr>
          <w:rFonts w:ascii="Arial" w:hAnsi="Arial" w:cs="Arial"/>
          <w:color w:val="000000"/>
          <w:sz w:val="27"/>
          <w:szCs w:val="27"/>
        </w:rPr>
        <w:t>”</w:t>
      </w:r>
      <w:r>
        <w:rPr>
          <w:rFonts w:ascii="Arial" w:hAnsi="Arial" w:cs="Arial"/>
          <w:color w:val="000000"/>
          <w:sz w:val="27"/>
          <w:szCs w:val="27"/>
        </w:rPr>
        <w:t>规定，</w:t>
      </w:r>
      <w:proofErr w:type="gramStart"/>
      <w:r>
        <w:rPr>
          <w:rFonts w:ascii="Arial" w:hAnsi="Arial" w:cs="Arial"/>
          <w:color w:val="000000"/>
          <w:sz w:val="27"/>
          <w:szCs w:val="27"/>
        </w:rPr>
        <w:t>维护线</w:t>
      </w:r>
      <w:proofErr w:type="gramEnd"/>
      <w:r>
        <w:rPr>
          <w:rFonts w:ascii="Arial" w:hAnsi="Arial" w:cs="Arial"/>
          <w:color w:val="000000"/>
          <w:sz w:val="27"/>
          <w:szCs w:val="27"/>
        </w:rPr>
        <w:t>上线下公平竞争的市场环境。（自治区商务厅、市场监管局按职责分工负责）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 xml:space="preserve">四、保障措施　</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（一）加强组织领导。</w:t>
      </w:r>
    </w:p>
    <w:p w:rsidR="0001790D" w:rsidRDefault="0001790D" w:rsidP="0001790D">
      <w:pPr>
        <w:pStyle w:val="a3"/>
        <w:spacing w:line="600" w:lineRule="atLeast"/>
        <w:ind w:firstLine="480"/>
        <w:jc w:val="both"/>
        <w:rPr>
          <w:rFonts w:ascii="Arial" w:hAnsi="Arial" w:cs="Arial"/>
          <w:color w:val="000000"/>
          <w:sz w:val="27"/>
          <w:szCs w:val="27"/>
        </w:rPr>
      </w:pPr>
      <w:r>
        <w:rPr>
          <w:rFonts w:ascii="Arial" w:hAnsi="Arial" w:cs="Arial"/>
          <w:color w:val="000000"/>
          <w:sz w:val="27"/>
          <w:szCs w:val="27"/>
        </w:rPr>
        <w:lastRenderedPageBreak/>
        <w:t>建立自治区、市、县（市、区）、街道办、社区居委会</w:t>
      </w:r>
      <w:r>
        <w:rPr>
          <w:rFonts w:ascii="Arial" w:hAnsi="Arial" w:cs="Arial"/>
          <w:color w:val="000000"/>
          <w:sz w:val="27"/>
          <w:szCs w:val="27"/>
        </w:rPr>
        <w:t>“</w:t>
      </w:r>
      <w:r>
        <w:rPr>
          <w:rFonts w:ascii="Arial" w:hAnsi="Arial" w:cs="Arial"/>
          <w:color w:val="000000"/>
          <w:sz w:val="27"/>
          <w:szCs w:val="27"/>
        </w:rPr>
        <w:t>五级联动</w:t>
      </w:r>
      <w:r>
        <w:rPr>
          <w:rFonts w:ascii="Arial" w:hAnsi="Arial" w:cs="Arial"/>
          <w:color w:val="000000"/>
          <w:sz w:val="27"/>
          <w:szCs w:val="27"/>
        </w:rPr>
        <w:t>”</w:t>
      </w:r>
      <w:r>
        <w:rPr>
          <w:rFonts w:ascii="Arial" w:hAnsi="Arial" w:cs="Arial"/>
          <w:color w:val="000000"/>
          <w:sz w:val="27"/>
          <w:szCs w:val="27"/>
        </w:rPr>
        <w:t>工作机制，明确责任主体和工作分工，建立月度信息交流、季度跟踪指导、定期调度等三项工作制度，确保城市一刻钟便民生活圈建设工作持续稳步推进。加强部门联动，商务部门重点加强工作指导，发展改革、民政、财政、人力资源社会保障、自然资源、住房城乡建设、文化和旅游、税务、市场监管、金融、邮政管理等部门要发挥职能作用，落实支持政策，加强监督管理，优化营商环境，共同推动城市一刻钟便民生活</w:t>
      </w:r>
      <w:proofErr w:type="gramStart"/>
      <w:r>
        <w:rPr>
          <w:rFonts w:ascii="Arial" w:hAnsi="Arial" w:cs="Arial"/>
          <w:color w:val="000000"/>
          <w:sz w:val="27"/>
          <w:szCs w:val="27"/>
        </w:rPr>
        <w:t>圈健康</w:t>
      </w:r>
      <w:proofErr w:type="gramEnd"/>
      <w:r>
        <w:rPr>
          <w:rFonts w:ascii="Arial" w:hAnsi="Arial" w:cs="Arial"/>
          <w:color w:val="000000"/>
          <w:sz w:val="27"/>
          <w:szCs w:val="27"/>
        </w:rPr>
        <w:t>发展。各市、县人民政府是城市一刻钟便民生活圈建设责任主体，要切实履行职责，扎实推进城市一刻钟便民生活圈建设。城市一刻钟便民生活圈建设试点地区，实行市长（县、区长）负责制，在国土空间规划的指导和约束下，制定城市一刻钟便民生活圈建设专项规划，在财政、金融、营商环境等方面加大政策扶持力度，重点解决社区居民消费难点痛点问题。（自治区各有关部门，各市人民政府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（二）强化政策保障。</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1.</w:t>
      </w:r>
      <w:r>
        <w:rPr>
          <w:rStyle w:val="a4"/>
          <w:rFonts w:ascii="Arial" w:hAnsi="Arial" w:cs="Arial"/>
          <w:color w:val="000000"/>
          <w:sz w:val="27"/>
          <w:szCs w:val="27"/>
        </w:rPr>
        <w:t>服务设施政策。</w:t>
      </w:r>
      <w:r>
        <w:rPr>
          <w:rFonts w:ascii="Arial" w:hAnsi="Arial" w:cs="Arial"/>
          <w:color w:val="000000"/>
          <w:sz w:val="27"/>
          <w:szCs w:val="27"/>
        </w:rPr>
        <w:t>落实好自治区住房城乡建设厅等</w:t>
      </w:r>
      <w:r>
        <w:rPr>
          <w:rFonts w:ascii="Arial" w:hAnsi="Arial" w:cs="Arial"/>
          <w:color w:val="000000"/>
          <w:sz w:val="27"/>
          <w:szCs w:val="27"/>
        </w:rPr>
        <w:t>13</w:t>
      </w:r>
      <w:r>
        <w:rPr>
          <w:rFonts w:ascii="Arial" w:hAnsi="Arial" w:cs="Arial"/>
          <w:color w:val="000000"/>
          <w:sz w:val="27"/>
          <w:szCs w:val="27"/>
        </w:rPr>
        <w:t>部门联合印发的《关于开展城市居住社区建设补短板行动的通知》（桂城〔</w:t>
      </w:r>
      <w:r>
        <w:rPr>
          <w:rFonts w:ascii="Arial" w:hAnsi="Arial" w:cs="Arial"/>
          <w:color w:val="000000"/>
          <w:sz w:val="27"/>
          <w:szCs w:val="27"/>
        </w:rPr>
        <w:t>2020</w:t>
      </w:r>
      <w:r>
        <w:rPr>
          <w:rFonts w:ascii="Arial" w:hAnsi="Arial" w:cs="Arial"/>
          <w:color w:val="000000"/>
          <w:sz w:val="27"/>
          <w:szCs w:val="27"/>
        </w:rPr>
        <w:t>〕</w:t>
      </w:r>
      <w:r>
        <w:rPr>
          <w:rFonts w:ascii="Arial" w:hAnsi="Arial" w:cs="Arial"/>
          <w:color w:val="000000"/>
          <w:sz w:val="27"/>
          <w:szCs w:val="27"/>
        </w:rPr>
        <w:t>36</w:t>
      </w:r>
      <w:r>
        <w:rPr>
          <w:rFonts w:ascii="Arial" w:hAnsi="Arial" w:cs="Arial"/>
          <w:color w:val="000000"/>
          <w:sz w:val="27"/>
          <w:szCs w:val="27"/>
        </w:rPr>
        <w:t>号）文件要求，结合城镇老旧小区改造等城市更新工作，加快完善小区基础设施和公共服务设施建设，因地制宜补齐老旧居住社区补短板，鼓励有条件的城镇老旧小区改造项目，在资金允许及兼顾轻重缓急的情况下，推进城市一刻钟便民生活圈建设。（自治区住房城乡建设厅、发</w:t>
      </w:r>
      <w:r>
        <w:rPr>
          <w:rFonts w:ascii="Arial" w:hAnsi="Arial" w:cs="Arial"/>
          <w:color w:val="000000"/>
          <w:sz w:val="27"/>
          <w:szCs w:val="27"/>
        </w:rPr>
        <w:lastRenderedPageBreak/>
        <w:t>展改革委、财政厅、商务厅、教育厅、文化和旅游厅、卫生健康委按职责分工负责）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2.</w:t>
      </w:r>
      <w:r>
        <w:rPr>
          <w:rStyle w:val="a4"/>
          <w:rFonts w:ascii="Arial" w:hAnsi="Arial" w:cs="Arial"/>
          <w:color w:val="000000"/>
          <w:sz w:val="27"/>
          <w:szCs w:val="27"/>
        </w:rPr>
        <w:t>财政政策。</w:t>
      </w:r>
      <w:r>
        <w:rPr>
          <w:rFonts w:ascii="Arial" w:hAnsi="Arial" w:cs="Arial"/>
          <w:color w:val="000000"/>
          <w:sz w:val="27"/>
          <w:szCs w:val="27"/>
        </w:rPr>
        <w:t>加大对城市一刻钟便民试点城市的支持。对列入国家、自治区级城市一刻钟便民试点的城市，自治区从自治区服务业发展专项资金中予以支持，用于鼓励试点城市完善网点布局、城市公共服务基础设施体系建设。（自治区商务厅，各市人民政府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3.</w:t>
      </w:r>
      <w:r>
        <w:rPr>
          <w:rStyle w:val="a4"/>
          <w:rFonts w:ascii="Arial" w:hAnsi="Arial" w:cs="Arial"/>
          <w:color w:val="000000"/>
          <w:sz w:val="27"/>
          <w:szCs w:val="27"/>
        </w:rPr>
        <w:t>金融政策。</w:t>
      </w:r>
      <w:r>
        <w:rPr>
          <w:rFonts w:ascii="Arial" w:hAnsi="Arial" w:cs="Arial"/>
          <w:color w:val="000000"/>
          <w:sz w:val="27"/>
          <w:szCs w:val="27"/>
        </w:rPr>
        <w:t>鼓励金融机构创新消费金融服务方式，拓展线上线下金融服务渠道，开展金融政策宣传普及，为社区提供更便利的金融服务。（自治区地方金融监管局，人民银行南宁中心支行，中国银行保险监督管理委员会广西监管局</w:t>
      </w:r>
      <w:r>
        <w:rPr>
          <w:rFonts w:ascii="Arial" w:hAnsi="Arial" w:cs="Arial"/>
          <w:color w:val="000000"/>
          <w:sz w:val="27"/>
          <w:szCs w:val="27"/>
        </w:rPr>
        <w:t> </w:t>
      </w:r>
      <w:r>
        <w:rPr>
          <w:rFonts w:ascii="Arial" w:hAnsi="Arial" w:cs="Arial"/>
          <w:color w:val="000000"/>
          <w:sz w:val="27"/>
          <w:szCs w:val="27"/>
        </w:rPr>
        <w:t>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4.</w:t>
      </w:r>
      <w:r>
        <w:rPr>
          <w:rStyle w:val="a4"/>
          <w:rFonts w:ascii="Arial" w:hAnsi="Arial" w:cs="Arial"/>
          <w:color w:val="000000"/>
          <w:sz w:val="27"/>
          <w:szCs w:val="27"/>
        </w:rPr>
        <w:t>税收政策。</w:t>
      </w:r>
      <w:r>
        <w:rPr>
          <w:rFonts w:ascii="Arial" w:hAnsi="Arial" w:cs="Arial"/>
          <w:color w:val="000000"/>
          <w:sz w:val="27"/>
          <w:szCs w:val="27"/>
        </w:rPr>
        <w:t>落实国家和自治区出台的支持服务业发展的各项税收优惠政策。（广西税务局，自治区财政厅、民政厅、人力资源社会保障厅按职责分工负责）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5.</w:t>
      </w:r>
      <w:r>
        <w:rPr>
          <w:rStyle w:val="a4"/>
          <w:rFonts w:ascii="Arial" w:hAnsi="Arial" w:cs="Arial"/>
          <w:color w:val="000000"/>
          <w:sz w:val="27"/>
          <w:szCs w:val="27"/>
        </w:rPr>
        <w:t>培训、就业及创业相关政策。</w:t>
      </w:r>
      <w:r>
        <w:rPr>
          <w:rFonts w:ascii="Arial" w:hAnsi="Arial" w:cs="Arial"/>
          <w:color w:val="000000"/>
          <w:sz w:val="27"/>
          <w:szCs w:val="27"/>
        </w:rPr>
        <w:t>支持城市一刻钟便民生活圈内五类人员、符合条件的企业职工开展职业技能培训，按规定发放培训补贴。支持符合条件的快递小哥、外卖配送员、社区团长及家政养老行业从业人员参加职业技能培训，提升技能水平，实现</w:t>
      </w:r>
      <w:proofErr w:type="gramStart"/>
      <w:r>
        <w:rPr>
          <w:rFonts w:ascii="Arial" w:hAnsi="Arial" w:cs="Arial"/>
          <w:color w:val="000000"/>
          <w:sz w:val="27"/>
          <w:szCs w:val="27"/>
        </w:rPr>
        <w:t>稳就业保</w:t>
      </w:r>
      <w:proofErr w:type="gramEnd"/>
      <w:r>
        <w:rPr>
          <w:rFonts w:ascii="Arial" w:hAnsi="Arial" w:cs="Arial"/>
          <w:color w:val="000000"/>
          <w:sz w:val="27"/>
          <w:szCs w:val="27"/>
        </w:rPr>
        <w:t>民生。对符合条件的企业按规定给予失业</w:t>
      </w:r>
      <w:proofErr w:type="gramStart"/>
      <w:r>
        <w:rPr>
          <w:rFonts w:ascii="Arial" w:hAnsi="Arial" w:cs="Arial"/>
          <w:color w:val="000000"/>
          <w:sz w:val="27"/>
          <w:szCs w:val="27"/>
        </w:rPr>
        <w:t>保险稳岗</w:t>
      </w:r>
      <w:proofErr w:type="gramEnd"/>
      <w:r>
        <w:rPr>
          <w:rFonts w:ascii="Arial" w:hAnsi="Arial" w:cs="Arial"/>
          <w:color w:val="000000"/>
          <w:sz w:val="27"/>
          <w:szCs w:val="27"/>
        </w:rPr>
        <w:t>返还。（自治区人力资源社会保障厅，民政厅、商务厅，广西邮政管理局按职责分工负责）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（三）优化营商环境。</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lastRenderedPageBreak/>
        <w:t>1.</w:t>
      </w:r>
      <w:r>
        <w:rPr>
          <w:rStyle w:val="a4"/>
          <w:rFonts w:ascii="Arial" w:hAnsi="Arial" w:cs="Arial"/>
          <w:color w:val="000000"/>
          <w:sz w:val="27"/>
          <w:szCs w:val="27"/>
        </w:rPr>
        <w:t>提升企业开办服务水平。</w:t>
      </w:r>
      <w:r>
        <w:rPr>
          <w:rFonts w:ascii="Arial" w:hAnsi="Arial" w:cs="Arial"/>
          <w:color w:val="000000"/>
          <w:sz w:val="27"/>
          <w:szCs w:val="27"/>
        </w:rPr>
        <w:t>优化企业开办</w:t>
      </w:r>
      <w:r>
        <w:rPr>
          <w:rFonts w:ascii="Arial" w:hAnsi="Arial" w:cs="Arial"/>
          <w:color w:val="000000"/>
          <w:sz w:val="27"/>
          <w:szCs w:val="27"/>
        </w:rPr>
        <w:t>“</w:t>
      </w:r>
      <w:r>
        <w:rPr>
          <w:rFonts w:ascii="Arial" w:hAnsi="Arial" w:cs="Arial"/>
          <w:color w:val="000000"/>
          <w:sz w:val="27"/>
          <w:szCs w:val="27"/>
        </w:rPr>
        <w:t>一窗通</w:t>
      </w:r>
      <w:r>
        <w:rPr>
          <w:rFonts w:ascii="Arial" w:hAnsi="Arial" w:cs="Arial"/>
          <w:color w:val="000000"/>
          <w:sz w:val="27"/>
          <w:szCs w:val="27"/>
        </w:rPr>
        <w:t>”</w:t>
      </w:r>
      <w:r>
        <w:rPr>
          <w:rFonts w:ascii="Arial" w:hAnsi="Arial" w:cs="Arial"/>
          <w:color w:val="000000"/>
          <w:sz w:val="27"/>
          <w:szCs w:val="27"/>
        </w:rPr>
        <w:t>平台，实现企业开办</w:t>
      </w:r>
      <w:r>
        <w:rPr>
          <w:rFonts w:ascii="Arial" w:hAnsi="Arial" w:cs="Arial"/>
          <w:color w:val="000000"/>
          <w:sz w:val="27"/>
          <w:szCs w:val="27"/>
        </w:rPr>
        <w:t>“2</w:t>
      </w:r>
      <w:r>
        <w:rPr>
          <w:rFonts w:ascii="Arial" w:hAnsi="Arial" w:cs="Arial"/>
          <w:color w:val="000000"/>
          <w:sz w:val="27"/>
          <w:szCs w:val="27"/>
        </w:rPr>
        <w:t>个环节、</w:t>
      </w:r>
      <w:r>
        <w:rPr>
          <w:rFonts w:ascii="Arial" w:hAnsi="Arial" w:cs="Arial"/>
          <w:color w:val="000000"/>
          <w:sz w:val="27"/>
          <w:szCs w:val="27"/>
        </w:rPr>
        <w:t>7</w:t>
      </w:r>
      <w:r>
        <w:rPr>
          <w:rFonts w:ascii="Arial" w:hAnsi="Arial" w:cs="Arial"/>
          <w:color w:val="000000"/>
          <w:sz w:val="27"/>
          <w:szCs w:val="27"/>
        </w:rPr>
        <w:t>个事项、</w:t>
      </w:r>
      <w:r>
        <w:rPr>
          <w:rFonts w:ascii="Arial" w:hAnsi="Arial" w:cs="Arial"/>
          <w:color w:val="000000"/>
          <w:sz w:val="27"/>
          <w:szCs w:val="27"/>
        </w:rPr>
        <w:t>1</w:t>
      </w:r>
      <w:r>
        <w:rPr>
          <w:rFonts w:ascii="Arial" w:hAnsi="Arial" w:cs="Arial"/>
          <w:color w:val="000000"/>
          <w:sz w:val="27"/>
          <w:szCs w:val="27"/>
        </w:rPr>
        <w:t>个工作日内办结</w:t>
      </w:r>
      <w:r>
        <w:rPr>
          <w:rFonts w:ascii="Arial" w:hAnsi="Arial" w:cs="Arial"/>
          <w:color w:val="000000"/>
          <w:sz w:val="27"/>
          <w:szCs w:val="27"/>
        </w:rPr>
        <w:t>”</w:t>
      </w:r>
      <w:r>
        <w:rPr>
          <w:rFonts w:ascii="Arial" w:hAnsi="Arial" w:cs="Arial"/>
          <w:color w:val="000000"/>
          <w:sz w:val="27"/>
          <w:szCs w:val="27"/>
        </w:rPr>
        <w:t>。拓展电子营业执照应用，以电子执照为基础，推动部门间信息共享和业务协同，减轻企业办事负担。放宽便民生活圈内企业住所（经营场所）登记限制，允许其在同一县级登记管理机关管辖范围内登记多个经营场所，无需另行设立分支机构。强化服务中心总部的管理责任，简化公众聚集场所投入使用、营业前消防安全检查，实行告知承诺管理。（自治区市场监管局、大数据发展局、公安厅、人力资源社会保障厅、住房城乡建设厅、</w:t>
      </w:r>
      <w:proofErr w:type="gramStart"/>
      <w:r>
        <w:rPr>
          <w:rFonts w:ascii="Arial" w:hAnsi="Arial" w:cs="Arial"/>
          <w:color w:val="000000"/>
          <w:sz w:val="27"/>
          <w:szCs w:val="27"/>
        </w:rPr>
        <w:t>医</w:t>
      </w:r>
      <w:proofErr w:type="gramEnd"/>
      <w:r>
        <w:rPr>
          <w:rFonts w:ascii="Arial" w:hAnsi="Arial" w:cs="Arial"/>
          <w:color w:val="000000"/>
          <w:sz w:val="27"/>
          <w:szCs w:val="27"/>
        </w:rPr>
        <w:t>保局，广西税务局，广西消防救援总队，各市人民政府按职责分工负责）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2.</w:t>
      </w:r>
      <w:r>
        <w:rPr>
          <w:rStyle w:val="a4"/>
          <w:rFonts w:ascii="Arial" w:hAnsi="Arial" w:cs="Arial"/>
          <w:color w:val="000000"/>
          <w:sz w:val="27"/>
          <w:szCs w:val="27"/>
        </w:rPr>
        <w:t>加强试点动态管理。</w:t>
      </w:r>
      <w:r>
        <w:rPr>
          <w:rFonts w:ascii="Arial" w:hAnsi="Arial" w:cs="Arial"/>
          <w:color w:val="000000"/>
          <w:sz w:val="27"/>
          <w:szCs w:val="27"/>
        </w:rPr>
        <w:t>鼓励根据城市一刻钟便民生活圈的业</w:t>
      </w:r>
      <w:proofErr w:type="gramStart"/>
      <w:r>
        <w:rPr>
          <w:rFonts w:ascii="Arial" w:hAnsi="Arial" w:cs="Arial"/>
          <w:color w:val="000000"/>
          <w:sz w:val="27"/>
          <w:szCs w:val="27"/>
        </w:rPr>
        <w:t>态标准</w:t>
      </w:r>
      <w:proofErr w:type="gramEnd"/>
      <w:r>
        <w:rPr>
          <w:rFonts w:ascii="Arial" w:hAnsi="Arial" w:cs="Arial"/>
          <w:color w:val="000000"/>
          <w:sz w:val="27"/>
          <w:szCs w:val="27"/>
        </w:rPr>
        <w:t>和经营服务规范，提出试点城市一刻钟便民生活圈名录。行业主管部门对检查发现问题的便民生活圈，约谈并责令其整改或取消其试点资格。对城市一刻钟便民生活圈名录实行动态管理，每半年更新一次。（自治区商务厅，各市人民政府按职责分工负责）</w:t>
      </w:r>
    </w:p>
    <w:p w:rsidR="0001790D" w:rsidRDefault="0001790D" w:rsidP="0001790D">
      <w:pPr>
        <w:pStyle w:val="a3"/>
        <w:spacing w:line="600" w:lineRule="atLeast"/>
        <w:ind w:firstLine="480"/>
        <w:jc w:val="both"/>
        <w:rPr>
          <w:rFonts w:ascii="Arial" w:hAnsi="Arial" w:cs="Arial"/>
          <w:color w:val="000000"/>
          <w:sz w:val="27"/>
          <w:szCs w:val="27"/>
        </w:rPr>
      </w:pPr>
      <w:r>
        <w:rPr>
          <w:rStyle w:val="a4"/>
          <w:rFonts w:ascii="Arial" w:hAnsi="Arial" w:cs="Arial"/>
          <w:color w:val="000000"/>
          <w:sz w:val="27"/>
          <w:szCs w:val="27"/>
        </w:rPr>
        <w:t>3.</w:t>
      </w:r>
      <w:r>
        <w:rPr>
          <w:rStyle w:val="a4"/>
          <w:rFonts w:ascii="Arial" w:hAnsi="Arial" w:cs="Arial"/>
          <w:color w:val="000000"/>
          <w:sz w:val="27"/>
          <w:szCs w:val="27"/>
        </w:rPr>
        <w:t>优化烟草、药品零售等经营审批手续。</w:t>
      </w:r>
      <w:r>
        <w:rPr>
          <w:rFonts w:ascii="Arial" w:hAnsi="Arial" w:cs="Arial"/>
          <w:color w:val="000000"/>
          <w:sz w:val="27"/>
          <w:szCs w:val="27"/>
        </w:rPr>
        <w:t>逐步推进烟草经营审批试点，支持一批重点连锁便利店获得烟草经营许可试点。允许按有关标准申请零售经营乙类非处方药许可以及第二类医疗器械经营备案的由企业总部统一配备质量管理人员。（自治区烟草局、药监局按职责分工负责）</w:t>
      </w:r>
    </w:p>
    <w:p w:rsidR="0001790D" w:rsidRDefault="0001790D" w:rsidP="0001790D">
      <w:pPr>
        <w:pStyle w:val="a3"/>
        <w:spacing w:before="0" w:beforeAutospacing="0" w:after="0" w:afterAutospacing="0" w:line="600" w:lineRule="atLeast"/>
        <w:ind w:firstLine="480"/>
        <w:jc w:val="both"/>
        <w:rPr>
          <w:rFonts w:ascii="Arial" w:hAnsi="Arial" w:cs="Arial"/>
          <w:color w:val="000000"/>
          <w:sz w:val="27"/>
          <w:szCs w:val="27"/>
        </w:rPr>
      </w:pPr>
      <w:r>
        <w:rPr>
          <w:rStyle w:val="a4"/>
          <w:rFonts w:ascii="Arial" w:hAnsi="Arial" w:cs="Arial"/>
          <w:color w:val="000000"/>
          <w:sz w:val="27"/>
          <w:szCs w:val="27"/>
        </w:rPr>
        <w:t>4.</w:t>
      </w:r>
      <w:r>
        <w:rPr>
          <w:rStyle w:val="a4"/>
          <w:rFonts w:ascii="Arial" w:hAnsi="Arial" w:cs="Arial"/>
          <w:color w:val="000000"/>
          <w:sz w:val="27"/>
          <w:szCs w:val="27"/>
        </w:rPr>
        <w:t>实施</w:t>
      </w:r>
      <w:r>
        <w:rPr>
          <w:rStyle w:val="a4"/>
          <w:rFonts w:ascii="Arial" w:hAnsi="Arial" w:cs="Arial"/>
          <w:color w:val="000000"/>
          <w:sz w:val="27"/>
          <w:szCs w:val="27"/>
        </w:rPr>
        <w:t>“</w:t>
      </w:r>
      <w:r>
        <w:rPr>
          <w:rStyle w:val="a4"/>
          <w:rFonts w:ascii="Arial" w:hAnsi="Arial" w:cs="Arial"/>
          <w:color w:val="000000"/>
          <w:sz w:val="27"/>
          <w:szCs w:val="27"/>
        </w:rPr>
        <w:t>包容审慎</w:t>
      </w:r>
      <w:r>
        <w:rPr>
          <w:rStyle w:val="a4"/>
          <w:rFonts w:ascii="Arial" w:hAnsi="Arial" w:cs="Arial"/>
          <w:color w:val="000000"/>
          <w:sz w:val="27"/>
          <w:szCs w:val="27"/>
        </w:rPr>
        <w:t>”</w:t>
      </w:r>
      <w:r>
        <w:rPr>
          <w:rStyle w:val="a4"/>
          <w:rFonts w:ascii="Arial" w:hAnsi="Arial" w:cs="Arial"/>
          <w:color w:val="000000"/>
          <w:sz w:val="27"/>
          <w:szCs w:val="27"/>
        </w:rPr>
        <w:t>监管。</w:t>
      </w:r>
      <w:r>
        <w:rPr>
          <w:rFonts w:ascii="Arial" w:hAnsi="Arial" w:cs="Arial"/>
          <w:color w:val="000000"/>
          <w:sz w:val="27"/>
          <w:szCs w:val="27"/>
        </w:rPr>
        <w:t>坚持处罚与教育相结合，对违法情节轻微、无违法后果或后果较轻的，在法律法规允许的幅度范围内给予适当从轻、</w:t>
      </w:r>
      <w:r>
        <w:rPr>
          <w:rFonts w:ascii="Arial" w:hAnsi="Arial" w:cs="Arial"/>
          <w:color w:val="000000"/>
          <w:sz w:val="27"/>
          <w:szCs w:val="27"/>
        </w:rPr>
        <w:lastRenderedPageBreak/>
        <w:t>减轻或免予处罚，指导和帮助市场主体整改。（自治区各有关部门，各市人民政府按职责分工负责）</w:t>
      </w:r>
    </w:p>
    <w:p w:rsidR="00603EAA" w:rsidRPr="0001790D" w:rsidRDefault="00603EAA" w:rsidP="0001790D">
      <w:pPr>
        <w:rPr>
          <w:rFonts w:hint="eastAsia"/>
        </w:rPr>
      </w:pPr>
    </w:p>
    <w:sectPr w:rsidR="00603EAA" w:rsidRPr="00017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D7"/>
    <w:rsid w:val="0001790D"/>
    <w:rsid w:val="00603EAA"/>
    <w:rsid w:val="00A9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39981-0E18-4656-A6BB-3304003E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9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7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0279">
      <w:bodyDiv w:val="1"/>
      <w:marLeft w:val="0"/>
      <w:marRight w:val="0"/>
      <w:marTop w:val="0"/>
      <w:marBottom w:val="0"/>
      <w:divBdr>
        <w:top w:val="none" w:sz="0" w:space="0" w:color="auto"/>
        <w:left w:val="none" w:sz="0" w:space="0" w:color="auto"/>
        <w:bottom w:val="none" w:sz="0" w:space="0" w:color="auto"/>
        <w:right w:val="none" w:sz="0" w:space="0" w:color="auto"/>
      </w:divBdr>
    </w:div>
    <w:div w:id="406852808">
      <w:bodyDiv w:val="1"/>
      <w:marLeft w:val="0"/>
      <w:marRight w:val="0"/>
      <w:marTop w:val="0"/>
      <w:marBottom w:val="0"/>
      <w:divBdr>
        <w:top w:val="none" w:sz="0" w:space="0" w:color="auto"/>
        <w:left w:val="none" w:sz="0" w:space="0" w:color="auto"/>
        <w:bottom w:val="none" w:sz="0" w:space="0" w:color="auto"/>
        <w:right w:val="none" w:sz="0" w:space="0" w:color="auto"/>
      </w:divBdr>
    </w:div>
    <w:div w:id="528839084">
      <w:bodyDiv w:val="1"/>
      <w:marLeft w:val="0"/>
      <w:marRight w:val="0"/>
      <w:marTop w:val="0"/>
      <w:marBottom w:val="0"/>
      <w:divBdr>
        <w:top w:val="none" w:sz="0" w:space="0" w:color="auto"/>
        <w:left w:val="none" w:sz="0" w:space="0" w:color="auto"/>
        <w:bottom w:val="none" w:sz="0" w:space="0" w:color="auto"/>
        <w:right w:val="none" w:sz="0" w:space="0" w:color="auto"/>
      </w:divBdr>
    </w:div>
    <w:div w:id="767190428">
      <w:bodyDiv w:val="1"/>
      <w:marLeft w:val="0"/>
      <w:marRight w:val="0"/>
      <w:marTop w:val="0"/>
      <w:marBottom w:val="0"/>
      <w:divBdr>
        <w:top w:val="none" w:sz="0" w:space="0" w:color="auto"/>
        <w:left w:val="none" w:sz="0" w:space="0" w:color="auto"/>
        <w:bottom w:val="none" w:sz="0" w:space="0" w:color="auto"/>
        <w:right w:val="none" w:sz="0" w:space="0" w:color="auto"/>
      </w:divBdr>
    </w:div>
    <w:div w:id="904685095">
      <w:bodyDiv w:val="1"/>
      <w:marLeft w:val="0"/>
      <w:marRight w:val="0"/>
      <w:marTop w:val="0"/>
      <w:marBottom w:val="0"/>
      <w:divBdr>
        <w:top w:val="none" w:sz="0" w:space="0" w:color="auto"/>
        <w:left w:val="none" w:sz="0" w:space="0" w:color="auto"/>
        <w:bottom w:val="none" w:sz="0" w:space="0" w:color="auto"/>
        <w:right w:val="none" w:sz="0" w:space="0" w:color="auto"/>
      </w:divBdr>
    </w:div>
    <w:div w:id="1186209109">
      <w:bodyDiv w:val="1"/>
      <w:marLeft w:val="0"/>
      <w:marRight w:val="0"/>
      <w:marTop w:val="0"/>
      <w:marBottom w:val="0"/>
      <w:divBdr>
        <w:top w:val="none" w:sz="0" w:space="0" w:color="auto"/>
        <w:left w:val="none" w:sz="0" w:space="0" w:color="auto"/>
        <w:bottom w:val="none" w:sz="0" w:space="0" w:color="auto"/>
        <w:right w:val="none" w:sz="0" w:space="0" w:color="auto"/>
      </w:divBdr>
    </w:div>
    <w:div w:id="1482388807">
      <w:bodyDiv w:val="1"/>
      <w:marLeft w:val="0"/>
      <w:marRight w:val="0"/>
      <w:marTop w:val="0"/>
      <w:marBottom w:val="0"/>
      <w:divBdr>
        <w:top w:val="none" w:sz="0" w:space="0" w:color="auto"/>
        <w:left w:val="none" w:sz="0" w:space="0" w:color="auto"/>
        <w:bottom w:val="none" w:sz="0" w:space="0" w:color="auto"/>
        <w:right w:val="none" w:sz="0" w:space="0" w:color="auto"/>
      </w:divBdr>
    </w:div>
    <w:div w:id="1745031718">
      <w:bodyDiv w:val="1"/>
      <w:marLeft w:val="0"/>
      <w:marRight w:val="0"/>
      <w:marTop w:val="0"/>
      <w:marBottom w:val="0"/>
      <w:divBdr>
        <w:top w:val="none" w:sz="0" w:space="0" w:color="auto"/>
        <w:left w:val="none" w:sz="0" w:space="0" w:color="auto"/>
        <w:bottom w:val="none" w:sz="0" w:space="0" w:color="auto"/>
        <w:right w:val="none" w:sz="0" w:space="0" w:color="auto"/>
      </w:divBdr>
    </w:div>
    <w:div w:id="1763598488">
      <w:bodyDiv w:val="1"/>
      <w:marLeft w:val="0"/>
      <w:marRight w:val="0"/>
      <w:marTop w:val="0"/>
      <w:marBottom w:val="0"/>
      <w:divBdr>
        <w:top w:val="none" w:sz="0" w:space="0" w:color="auto"/>
        <w:left w:val="none" w:sz="0" w:space="0" w:color="auto"/>
        <w:bottom w:val="none" w:sz="0" w:space="0" w:color="auto"/>
        <w:right w:val="none" w:sz="0" w:space="0" w:color="auto"/>
      </w:divBdr>
    </w:div>
    <w:div w:id="2086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2ECD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1093</Words>
  <Characters>6234</Characters>
  <Application>Microsoft Office Word</Application>
  <DocSecurity>0</DocSecurity>
  <Lines>51</Lines>
  <Paragraphs>14</Paragraphs>
  <ScaleCrop>false</ScaleCrop>
  <Company>Lenovo</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SWT-ZC</dc:creator>
  <cp:keywords/>
  <dc:description/>
  <cp:lastModifiedBy>SWT-ZC</cp:lastModifiedBy>
  <cp:revision>2</cp:revision>
  <dcterms:created xsi:type="dcterms:W3CDTF">2023-02-20T08:03:00Z</dcterms:created>
  <dcterms:modified xsi:type="dcterms:W3CDTF">2023-02-20T08:03:00Z</dcterms:modified>
</cp:coreProperties>
</file>