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53C8F">
      <w:pPr>
        <w:spacing w:line="560" w:lineRule="exact"/>
        <w:jc w:val="left"/>
        <w:rPr>
          <w:rFonts w:ascii="Times New Roman" w:eastAsia="黑体"/>
        </w:rPr>
      </w:pPr>
      <w:r>
        <w:rPr>
          <w:rFonts w:ascii="Times New Roman" w:eastAsia="黑体"/>
          <w:lang w:val="en"/>
        </w:rPr>
        <w:t>附件</w:t>
      </w:r>
      <w:r>
        <w:rPr>
          <w:rFonts w:ascii="Times New Roman" w:eastAsia="黑体"/>
        </w:rPr>
        <w:t>1</w:t>
      </w:r>
    </w:p>
    <w:p w14:paraId="4D2C37E0">
      <w:pPr>
        <w:spacing w:line="560" w:lineRule="exact"/>
        <w:jc w:val="left"/>
        <w:rPr>
          <w:rFonts w:ascii="Times New Roman" w:eastAsia="黑体"/>
        </w:rPr>
      </w:pPr>
    </w:p>
    <w:p w14:paraId="43344FF1">
      <w:pPr>
        <w:spacing w:line="560" w:lineRule="exact"/>
        <w:jc w:val="center"/>
        <w:rPr>
          <w:rFonts w:ascii="Times New Roman"/>
          <w:sz w:val="44"/>
          <w:szCs w:val="44"/>
        </w:rPr>
      </w:pPr>
      <w:r>
        <w:rPr>
          <w:rFonts w:ascii="Times New Roman" w:eastAsia="方正小标宋简体"/>
          <w:sz w:val="44"/>
          <w:szCs w:val="44"/>
        </w:rPr>
        <w:t>自治区级步行街管理办法</w:t>
      </w:r>
    </w:p>
    <w:p w14:paraId="025FC085">
      <w:pPr>
        <w:spacing w:line="560" w:lineRule="exact"/>
        <w:jc w:val="center"/>
        <w:rPr>
          <w:rFonts w:ascii="Times New Roman" w:eastAsia="楷体_GB2312"/>
        </w:rPr>
      </w:pPr>
      <w:r>
        <w:rPr>
          <w:rFonts w:ascii="Times New Roman" w:eastAsia="楷体_GB2312"/>
        </w:rPr>
        <w:t>（试行）</w:t>
      </w:r>
    </w:p>
    <w:p w14:paraId="1145F570">
      <w:pPr>
        <w:spacing w:line="560" w:lineRule="exact"/>
        <w:jc w:val="center"/>
        <w:rPr>
          <w:rFonts w:ascii="Times New Roman"/>
        </w:rPr>
      </w:pPr>
    </w:p>
    <w:p w14:paraId="6F37F2C4">
      <w:pPr>
        <w:spacing w:line="560" w:lineRule="exact"/>
        <w:jc w:val="center"/>
        <w:rPr>
          <w:rFonts w:ascii="Times New Roman" w:eastAsia="黑体"/>
          <w:szCs w:val="44"/>
        </w:rPr>
      </w:pPr>
      <w:r>
        <w:rPr>
          <w:rFonts w:ascii="Times New Roman" w:eastAsia="黑体"/>
          <w:szCs w:val="44"/>
        </w:rPr>
        <w:t>第一章 总则</w:t>
      </w:r>
    </w:p>
    <w:p w14:paraId="29E203BB">
      <w:pPr>
        <w:spacing w:line="560" w:lineRule="exact"/>
        <w:ind w:firstLine="640" w:firstLineChars="200"/>
        <w:rPr>
          <w:rFonts w:ascii="Times New Roman"/>
        </w:rPr>
      </w:pPr>
    </w:p>
    <w:p w14:paraId="6A2848EB">
      <w:pPr>
        <w:widowControl/>
        <w:shd w:val="clear" w:color="auto" w:fill="FFFFFF"/>
        <w:spacing w:before="0" w:beforeAutospacing="0" w:after="0" w:line="560" w:lineRule="exact"/>
        <w:ind w:firstLine="640" w:firstLineChars="200"/>
        <w:rPr>
          <w:rFonts w:ascii="Times New Roman"/>
          <w:szCs w:val="44"/>
        </w:rPr>
      </w:pPr>
      <w:r>
        <w:rPr>
          <w:rFonts w:ascii="Times New Roman" w:eastAsia="黑体"/>
        </w:rPr>
        <w:t>第一条</w:t>
      </w:r>
      <w:r>
        <w:rPr>
          <w:rFonts w:ascii="Times New Roman"/>
        </w:rPr>
        <w:t xml:space="preserve">  为深入贯彻落实党中央、国务院及自治区党委、政府关于推动步行街改造提升工作的系列部署，</w:t>
      </w:r>
      <w:r>
        <w:rPr>
          <w:rFonts w:ascii="Times New Roman"/>
          <w:szCs w:val="44"/>
        </w:rPr>
        <w:t>加快打造一批人气旺、特色强、有文化底蕴的步行街，优化消费场景，进一步推进消费转型升级、满足人民美好生活的需要，特制定本办法。</w:t>
      </w:r>
    </w:p>
    <w:p w14:paraId="4F12C6CD">
      <w:pPr>
        <w:widowControl/>
        <w:shd w:val="clear" w:color="auto" w:fill="FFFFFF"/>
        <w:spacing w:before="0" w:beforeAutospacing="0" w:after="0" w:line="560" w:lineRule="exact"/>
        <w:ind w:firstLine="640" w:firstLineChars="200"/>
        <w:rPr>
          <w:rFonts w:ascii="Times New Roman"/>
          <w:szCs w:val="44"/>
        </w:rPr>
      </w:pPr>
      <w:r>
        <w:rPr>
          <w:rFonts w:ascii="Times New Roman" w:eastAsia="黑体"/>
        </w:rPr>
        <w:t xml:space="preserve">第二条 </w:t>
      </w:r>
      <w:r>
        <w:rPr>
          <w:rFonts w:ascii="Times New Roman"/>
          <w:szCs w:val="44"/>
        </w:rPr>
        <w:t xml:space="preserve"> 本</w:t>
      </w:r>
      <w:r>
        <w:rPr>
          <w:rFonts w:ascii="Times New Roman"/>
          <w:szCs w:val="44"/>
          <w:lang w:val="en"/>
        </w:rPr>
        <w:t>办法</w:t>
      </w:r>
      <w:r>
        <w:rPr>
          <w:rFonts w:ascii="Times New Roman"/>
          <w:szCs w:val="44"/>
        </w:rPr>
        <w:t>所称步行街，是指商业及服务设施高度集聚，有较强区域辐射力或消费吸引力，且以步行为主、限制机动车通行的商业步行街。</w:t>
      </w:r>
    </w:p>
    <w:p w14:paraId="1528B376">
      <w:pPr>
        <w:widowControl/>
        <w:shd w:val="clear" w:color="auto" w:fill="FFFFFF"/>
        <w:spacing w:before="0" w:beforeAutospacing="0" w:after="0" w:line="560" w:lineRule="exact"/>
        <w:ind w:firstLine="640" w:firstLineChars="200"/>
        <w:rPr>
          <w:rFonts w:ascii="Times New Roman"/>
          <w:color w:val="C0504D"/>
          <w:szCs w:val="44"/>
        </w:rPr>
      </w:pPr>
      <w:r>
        <w:rPr>
          <w:rFonts w:ascii="Times New Roman" w:eastAsia="黑体"/>
          <w:szCs w:val="44"/>
        </w:rPr>
        <w:t>第三条</w:t>
      </w:r>
      <w:r>
        <w:rPr>
          <w:rFonts w:ascii="Times New Roman"/>
          <w:szCs w:val="44"/>
        </w:rPr>
        <w:t xml:space="preserve">  自治区级步行街认定工作由广西壮族自治区商务厅（以下简称自治区商务厅）组织实施。原则上按照“自愿申报、地方培育、评估验收、社会公示、认定确认”工作流程开展。</w:t>
      </w:r>
    </w:p>
    <w:p w14:paraId="09E6E87D">
      <w:pPr>
        <w:widowControl/>
        <w:shd w:val="clear" w:color="auto" w:fill="FFFFFF"/>
        <w:spacing w:before="0" w:beforeAutospacing="0" w:after="0" w:line="560" w:lineRule="exact"/>
        <w:ind w:firstLine="640" w:firstLineChars="200"/>
        <w:rPr>
          <w:rFonts w:ascii="Times New Roman"/>
          <w:szCs w:val="44"/>
        </w:rPr>
      </w:pPr>
    </w:p>
    <w:p w14:paraId="2463DEB5">
      <w:pPr>
        <w:spacing w:line="560" w:lineRule="exact"/>
        <w:jc w:val="center"/>
        <w:rPr>
          <w:rFonts w:ascii="Times New Roman" w:eastAsia="黑体"/>
          <w:szCs w:val="44"/>
        </w:rPr>
      </w:pPr>
      <w:r>
        <w:rPr>
          <w:rFonts w:ascii="Times New Roman" w:eastAsia="黑体"/>
          <w:szCs w:val="44"/>
        </w:rPr>
        <w:t>第二章 申报条件</w:t>
      </w:r>
    </w:p>
    <w:p w14:paraId="6570F7F0">
      <w:pPr>
        <w:spacing w:line="560" w:lineRule="exact"/>
        <w:ind w:firstLine="640" w:firstLineChars="200"/>
        <w:jc w:val="left"/>
        <w:rPr>
          <w:rFonts w:ascii="Times New Roman" w:eastAsia="黑体"/>
          <w:szCs w:val="44"/>
        </w:rPr>
      </w:pPr>
    </w:p>
    <w:p w14:paraId="118AD9DD">
      <w:pPr>
        <w:spacing w:line="560" w:lineRule="exact"/>
        <w:ind w:firstLine="640" w:firstLineChars="200"/>
        <w:rPr>
          <w:rFonts w:ascii="Times New Roman"/>
          <w:szCs w:val="44"/>
        </w:rPr>
      </w:pPr>
      <w:r>
        <w:rPr>
          <w:rFonts w:ascii="Times New Roman" w:eastAsia="黑体"/>
          <w:szCs w:val="44"/>
        </w:rPr>
        <w:t xml:space="preserve">第四条  </w:t>
      </w:r>
      <w:r>
        <w:rPr>
          <w:rFonts w:ascii="Times New Roman"/>
          <w:szCs w:val="44"/>
        </w:rPr>
        <w:t>自治区商务厅制定《自治区级步行街评价指标》（以下简称《评价指标》），并根据发展需要适时修订，指导各设区市商务主管部门对现有步行街进行改造提升，开展培育工作。</w:t>
      </w:r>
    </w:p>
    <w:p w14:paraId="297122F0">
      <w:pPr>
        <w:spacing w:line="560" w:lineRule="exact"/>
        <w:ind w:firstLine="640" w:firstLineChars="200"/>
        <w:rPr>
          <w:rFonts w:ascii="Times New Roman"/>
          <w:szCs w:val="44"/>
        </w:rPr>
      </w:pPr>
      <w:r>
        <w:rPr>
          <w:rFonts w:ascii="Times New Roman" w:eastAsia="黑体"/>
          <w:szCs w:val="44"/>
        </w:rPr>
        <w:t xml:space="preserve">第五条 </w:t>
      </w:r>
      <w:r>
        <w:rPr>
          <w:rFonts w:ascii="Times New Roman"/>
          <w:szCs w:val="44"/>
        </w:rPr>
        <w:t xml:space="preserve"> 自治区级步行街应符合《评价指标》要求，具备以下基本条件：</w:t>
      </w:r>
    </w:p>
    <w:p w14:paraId="55F36783">
      <w:pPr>
        <w:spacing w:line="560" w:lineRule="exact"/>
        <w:ind w:firstLine="640" w:firstLineChars="200"/>
        <w:rPr>
          <w:rFonts w:ascii="Times New Roman"/>
          <w:szCs w:val="44"/>
        </w:rPr>
      </w:pPr>
      <w:r>
        <w:rPr>
          <w:rFonts w:ascii="Times New Roman"/>
          <w:szCs w:val="44"/>
        </w:rPr>
        <w:t>（一）拥护党的路线、方针、政策；</w:t>
      </w:r>
    </w:p>
    <w:p w14:paraId="558C50FC">
      <w:pPr>
        <w:spacing w:line="560" w:lineRule="exact"/>
        <w:ind w:firstLine="640" w:firstLineChars="200"/>
        <w:rPr>
          <w:rFonts w:ascii="Times New Roman"/>
          <w:szCs w:val="44"/>
        </w:rPr>
      </w:pPr>
      <w:r>
        <w:rPr>
          <w:rFonts w:ascii="Times New Roman"/>
          <w:szCs w:val="44"/>
        </w:rPr>
        <w:t>（二）街区成立专门的运营管理机构；</w:t>
      </w:r>
    </w:p>
    <w:p w14:paraId="7CEFB0D9">
      <w:pPr>
        <w:spacing w:line="560" w:lineRule="exact"/>
        <w:ind w:firstLine="640" w:firstLineChars="200"/>
        <w:rPr>
          <w:rFonts w:ascii="Times New Roman"/>
          <w:szCs w:val="44"/>
        </w:rPr>
      </w:pPr>
      <w:r>
        <w:rPr>
          <w:rFonts w:ascii="Times New Roman"/>
          <w:szCs w:val="44"/>
        </w:rPr>
        <w:t>（三）申报单位认真落实意识形态工作责任制，街区内举办活动、提供产品或服务、宣传言论等方面未出现严重政治导向、价值取向和舆论方向错误，近3年（营业不足3年的自营业之日起）无重大安全生产事故、重大侵犯知识产权、重大侵犯消费者权益事件，无严重违法、违规、违纪行为；</w:t>
      </w:r>
    </w:p>
    <w:p w14:paraId="68B7C9E4">
      <w:pPr>
        <w:spacing w:line="560" w:lineRule="exact"/>
        <w:ind w:firstLine="640" w:firstLineChars="200"/>
        <w:rPr>
          <w:rFonts w:ascii="Times New Roman"/>
          <w:szCs w:val="44"/>
        </w:rPr>
      </w:pPr>
      <w:r>
        <w:rPr>
          <w:rFonts w:ascii="Times New Roman"/>
          <w:szCs w:val="44"/>
        </w:rPr>
        <w:t>（四）管理规范、制度健全，应急处突能力强，消费者权益保护机制完善，具备科学的街区客流量和营业额统计监测方法；</w:t>
      </w:r>
    </w:p>
    <w:p w14:paraId="7111BAB3">
      <w:pPr>
        <w:spacing w:line="560" w:lineRule="exact"/>
        <w:ind w:firstLine="640" w:firstLineChars="200"/>
        <w:rPr>
          <w:rFonts w:ascii="Times New Roman"/>
          <w:b/>
          <w:bCs/>
          <w:szCs w:val="44"/>
        </w:rPr>
      </w:pPr>
      <w:r>
        <w:rPr>
          <w:rFonts w:ascii="Times New Roman"/>
          <w:szCs w:val="44"/>
        </w:rPr>
        <w:t>（五）街区总体定位明晰、环境设施完善、功能品质优良、智慧水平突出、文化特色鲜明、综合效益凸显。</w:t>
      </w:r>
    </w:p>
    <w:p w14:paraId="5C251D48">
      <w:pPr>
        <w:spacing w:line="560" w:lineRule="exact"/>
        <w:jc w:val="left"/>
        <w:rPr>
          <w:rFonts w:ascii="Times New Roman"/>
          <w:szCs w:val="44"/>
        </w:rPr>
      </w:pPr>
    </w:p>
    <w:p w14:paraId="0C8E6E57">
      <w:pPr>
        <w:spacing w:line="560" w:lineRule="exact"/>
        <w:jc w:val="center"/>
        <w:rPr>
          <w:rFonts w:ascii="Times New Roman" w:eastAsia="黑体"/>
          <w:szCs w:val="44"/>
        </w:rPr>
      </w:pPr>
      <w:r>
        <w:rPr>
          <w:rFonts w:ascii="Times New Roman" w:eastAsia="黑体"/>
          <w:szCs w:val="44"/>
        </w:rPr>
        <w:t>第三章  申报与认定</w:t>
      </w:r>
    </w:p>
    <w:p w14:paraId="54EA5ABF">
      <w:pPr>
        <w:spacing w:line="560" w:lineRule="exact"/>
        <w:jc w:val="left"/>
        <w:rPr>
          <w:rFonts w:ascii="Times New Roman"/>
          <w:szCs w:val="44"/>
        </w:rPr>
      </w:pPr>
    </w:p>
    <w:p w14:paraId="616511AE">
      <w:pPr>
        <w:spacing w:line="560" w:lineRule="exact"/>
        <w:ind w:firstLine="640" w:firstLineChars="200"/>
        <w:rPr>
          <w:rFonts w:ascii="Times New Roman"/>
          <w:szCs w:val="44"/>
        </w:rPr>
      </w:pPr>
      <w:r>
        <w:rPr>
          <w:rFonts w:ascii="Times New Roman" w:eastAsia="黑体"/>
          <w:szCs w:val="44"/>
        </w:rPr>
        <w:t>第六条</w:t>
      </w:r>
      <w:r>
        <w:rPr>
          <w:rFonts w:ascii="Times New Roman"/>
          <w:szCs w:val="44"/>
        </w:rPr>
        <w:t xml:space="preserve">  改造提升。各设区市商务主管部门结合地方发展实际，对照《评价指标》，会同有关县（市、区）人民政府，开展行政区域内重点步行街开展跟踪培育，指导其编制改造提升工作方案，推动设施改造和业态升级。</w:t>
      </w:r>
    </w:p>
    <w:p w14:paraId="4ACEDF66">
      <w:pPr>
        <w:spacing w:line="560" w:lineRule="exact"/>
        <w:ind w:firstLine="640" w:firstLineChars="200"/>
        <w:rPr>
          <w:rFonts w:ascii="Times New Roman"/>
          <w:szCs w:val="44"/>
        </w:rPr>
      </w:pPr>
      <w:r>
        <w:rPr>
          <w:rFonts w:ascii="Times New Roman" w:eastAsia="黑体"/>
          <w:szCs w:val="44"/>
        </w:rPr>
        <w:t xml:space="preserve">第七条 </w:t>
      </w:r>
      <w:r>
        <w:rPr>
          <w:rFonts w:ascii="Times New Roman"/>
          <w:szCs w:val="44"/>
        </w:rPr>
        <w:t xml:space="preserve"> 工作原则。自治区级步行街试点培育和验收</w:t>
      </w:r>
      <w:r>
        <w:rPr>
          <w:rFonts w:ascii="Times New Roman"/>
        </w:rPr>
        <w:t>认定</w:t>
      </w:r>
      <w:r>
        <w:rPr>
          <w:rFonts w:ascii="Times New Roman"/>
          <w:szCs w:val="44"/>
        </w:rPr>
        <w:t>工作原则上每两年为一个</w:t>
      </w:r>
      <w:r>
        <w:rPr>
          <w:rFonts w:hint="eastAsia" w:ascii="仿宋_GB2312" w:hAnsi="仿宋_GB2312" w:cs="仿宋_GB2312"/>
          <w:szCs w:val="44"/>
        </w:rPr>
        <w:t>周期，按照“第一年试点培育，第二年验收认定”的步骤开展，验收认定对象原则上为上年度确定的试点培育对象。已列入试点培育对象，但在第一个周期内未获评自治区级步行街的，将直接作为下一周期试点培育对象</w:t>
      </w:r>
      <w:r>
        <w:rPr>
          <w:rFonts w:ascii="Times New Roman"/>
          <w:szCs w:val="44"/>
        </w:rPr>
        <w:t>，若连续两个周期仍未获</w:t>
      </w:r>
      <w:r>
        <w:rPr>
          <w:rFonts w:ascii="Times New Roman"/>
        </w:rPr>
        <w:t>评</w:t>
      </w:r>
      <w:r>
        <w:rPr>
          <w:rFonts w:ascii="Times New Roman"/>
          <w:szCs w:val="44"/>
        </w:rPr>
        <w:t>的，须重新提交申报材料参与新一周期的试点培育和验收认定。</w:t>
      </w:r>
    </w:p>
    <w:p w14:paraId="7B04083B">
      <w:pPr>
        <w:spacing w:line="560" w:lineRule="exact"/>
        <w:ind w:firstLine="640" w:firstLineChars="200"/>
        <w:rPr>
          <w:rFonts w:ascii="Times New Roman"/>
          <w:szCs w:val="44"/>
        </w:rPr>
      </w:pPr>
      <w:r>
        <w:rPr>
          <w:rFonts w:ascii="Times New Roman" w:eastAsia="黑体"/>
          <w:szCs w:val="44"/>
        </w:rPr>
        <w:t>第八条</w:t>
      </w:r>
      <w:r>
        <w:rPr>
          <w:rFonts w:ascii="Times New Roman"/>
          <w:szCs w:val="44"/>
        </w:rPr>
        <w:t xml:space="preserve">  试点培育。</w:t>
      </w:r>
    </w:p>
    <w:p w14:paraId="29264C23">
      <w:pPr>
        <w:spacing w:line="560" w:lineRule="exact"/>
        <w:ind w:firstLine="640" w:firstLineChars="200"/>
        <w:rPr>
          <w:rFonts w:ascii="Times New Roman"/>
          <w:szCs w:val="44"/>
        </w:rPr>
      </w:pPr>
      <w:r>
        <w:rPr>
          <w:rFonts w:ascii="Times New Roman" w:eastAsia="楷体_GB2312"/>
          <w:szCs w:val="44"/>
        </w:rPr>
        <w:t>（一）申请试点。</w:t>
      </w:r>
      <w:r>
        <w:rPr>
          <w:rFonts w:ascii="Times New Roman"/>
          <w:szCs w:val="44"/>
        </w:rPr>
        <w:t>步行街管理机构向所在地设区市商务主管部门提出试点培育申请，并提交以下申报材料：</w:t>
      </w:r>
    </w:p>
    <w:p w14:paraId="66B3B354">
      <w:pPr>
        <w:spacing w:line="560" w:lineRule="exact"/>
        <w:ind w:firstLine="640" w:firstLineChars="200"/>
        <w:rPr>
          <w:rFonts w:ascii="Times New Roman"/>
        </w:rPr>
      </w:pPr>
      <w:r>
        <w:rPr>
          <w:rFonts w:ascii="Times New Roman"/>
          <w:szCs w:val="44"/>
        </w:rPr>
        <w:t>1.</w:t>
      </w:r>
      <w:r>
        <w:rPr>
          <w:rFonts w:ascii="Times New Roman"/>
        </w:rPr>
        <w:t>步行街改造提升试点培育申报推荐表、试点培育方案，主要包含建设现状、试点计划、提升目标等内容。</w:t>
      </w:r>
    </w:p>
    <w:p w14:paraId="76137144">
      <w:pPr>
        <w:spacing w:line="560" w:lineRule="exact"/>
        <w:ind w:firstLine="640" w:firstLineChars="200"/>
        <w:rPr>
          <w:rFonts w:ascii="Times New Roman"/>
        </w:rPr>
      </w:pPr>
      <w:r>
        <w:rPr>
          <w:rFonts w:ascii="Times New Roman"/>
        </w:rPr>
        <w:t>2.《评价指标》自评分数、自评报告及对应佐证材料。</w:t>
      </w:r>
    </w:p>
    <w:p w14:paraId="6473484A">
      <w:pPr>
        <w:spacing w:line="560" w:lineRule="exact"/>
        <w:ind w:firstLine="640" w:firstLineChars="200"/>
        <w:rPr>
          <w:rFonts w:ascii="Times New Roman"/>
        </w:rPr>
      </w:pPr>
      <w:r>
        <w:rPr>
          <w:rFonts w:ascii="Times New Roman"/>
        </w:rPr>
        <w:t>3.其他需要提供的材料。</w:t>
      </w:r>
    </w:p>
    <w:p w14:paraId="70E460CB">
      <w:pPr>
        <w:spacing w:line="560" w:lineRule="exact"/>
        <w:ind w:firstLine="640" w:firstLineChars="200"/>
        <w:rPr>
          <w:rFonts w:ascii="Times New Roman"/>
        </w:rPr>
      </w:pPr>
      <w:r>
        <w:rPr>
          <w:rFonts w:ascii="Times New Roman" w:eastAsia="楷体_GB2312"/>
          <w:szCs w:val="44"/>
        </w:rPr>
        <w:t>（二）市级初审推荐。</w:t>
      </w:r>
      <w:r>
        <w:rPr>
          <w:rFonts w:ascii="Times New Roman"/>
          <w:szCs w:val="44"/>
        </w:rPr>
        <w:t>设区市</w:t>
      </w:r>
      <w:r>
        <w:rPr>
          <w:rFonts w:ascii="Times New Roman"/>
        </w:rPr>
        <w:t>商务主管部门负责对本行政区域内步行街管理机构提交的材料进行初审并择优向自治区商务厅推荐报送。</w:t>
      </w:r>
    </w:p>
    <w:p w14:paraId="12AE13CA">
      <w:pPr>
        <w:spacing w:line="560" w:lineRule="exact"/>
        <w:ind w:firstLine="640" w:firstLineChars="200"/>
        <w:rPr>
          <w:rFonts w:ascii="Times New Roman"/>
          <w:strike/>
        </w:rPr>
      </w:pPr>
      <w:r>
        <w:rPr>
          <w:rFonts w:ascii="Times New Roman" w:eastAsia="楷体_GB2312"/>
          <w:szCs w:val="44"/>
        </w:rPr>
        <w:t>（三）评审确定试点培育对象。</w:t>
      </w:r>
      <w:r>
        <w:rPr>
          <w:rFonts w:ascii="Times New Roman"/>
        </w:rPr>
        <w:t>自治区商务厅根据需要委托第三方机构或评审专家，遵循公平、公正、公开原则，结合材料审查、现场核查、查阅资料等形式进行评审，根据评审意见，提出试点培育对象建议名单，并进行公示，公示期为5个工作日。任何单位或个人对公示名单有不同意见的，均可向自治区商务厅提出异议，并提供详实的书面举证材料。在公示期间无异议或者异议不成立的，确</w:t>
      </w:r>
      <w:r>
        <w:rPr>
          <w:rFonts w:hint="eastAsia" w:ascii="仿宋_GB2312" w:hAnsi="仿宋_GB2312" w:cs="仿宋_GB2312"/>
        </w:rPr>
        <w:t>认为“自治区级步行街试点培育对象”。</w:t>
      </w:r>
    </w:p>
    <w:p w14:paraId="7B491B12">
      <w:pPr>
        <w:spacing w:line="560" w:lineRule="exact"/>
        <w:ind w:firstLine="640" w:firstLineChars="200"/>
        <w:rPr>
          <w:rFonts w:ascii="Times New Roman"/>
        </w:rPr>
      </w:pPr>
      <w:r>
        <w:rPr>
          <w:rFonts w:ascii="Times New Roman" w:eastAsia="楷体_GB2312"/>
          <w:szCs w:val="44"/>
        </w:rPr>
        <w:t>（四）开展试点培育。</w:t>
      </w:r>
      <w:r>
        <w:rPr>
          <w:rFonts w:ascii="Times New Roman"/>
        </w:rPr>
        <w:t>设区市商务主管部门会同</w:t>
      </w:r>
      <w:r>
        <w:rPr>
          <w:rFonts w:ascii="Times New Roman"/>
          <w:szCs w:val="44"/>
        </w:rPr>
        <w:t>有关县（市、区）人民政</w:t>
      </w:r>
      <w:r>
        <w:rPr>
          <w:rFonts w:hint="eastAsia" w:ascii="仿宋_GB2312" w:hAnsi="仿宋_GB2312" w:cs="仿宋_GB2312"/>
          <w:szCs w:val="44"/>
        </w:rPr>
        <w:t>府</w:t>
      </w:r>
      <w:r>
        <w:rPr>
          <w:rFonts w:hint="eastAsia" w:ascii="仿宋_GB2312" w:hAnsi="仿宋_GB2312" w:cs="仿宋_GB2312"/>
        </w:rPr>
        <w:t>按照“一街一策”原则，负责指导本辖区内“自治区级步行街试点培育对象”分阶</w:t>
      </w:r>
      <w:r>
        <w:rPr>
          <w:rFonts w:ascii="Times New Roman"/>
        </w:rPr>
        <w:t>段、有步骤开展改造提升工作，监测街区</w:t>
      </w:r>
      <w:r>
        <w:rPr>
          <w:rFonts w:ascii="Times New Roman"/>
          <w:lang w:val="en"/>
        </w:rPr>
        <w:t>重点节假日、月度、季度、年度经营情况并及时报送至自治区商务厅。试点培育对象需</w:t>
      </w:r>
      <w:r>
        <w:rPr>
          <w:rFonts w:ascii="Times New Roman"/>
        </w:rPr>
        <w:t>按时</w:t>
      </w:r>
      <w:r>
        <w:rPr>
          <w:rFonts w:ascii="Times New Roman"/>
          <w:lang w:val="en"/>
        </w:rPr>
        <w:t>报送每个季度改造提升进展情况至所在地设区市商务主管部门和自治区商务厅。</w:t>
      </w:r>
    </w:p>
    <w:p w14:paraId="54943FE9">
      <w:pPr>
        <w:spacing w:line="560" w:lineRule="exact"/>
        <w:ind w:firstLine="640" w:firstLineChars="200"/>
        <w:rPr>
          <w:rFonts w:ascii="Times New Roman"/>
        </w:rPr>
      </w:pPr>
      <w:r>
        <w:rPr>
          <w:rFonts w:ascii="Times New Roman" w:eastAsia="黑体"/>
        </w:rPr>
        <w:t xml:space="preserve">第九条  </w:t>
      </w:r>
      <w:r>
        <w:rPr>
          <w:rFonts w:ascii="Times New Roman"/>
        </w:rPr>
        <w:t>验收认定。</w:t>
      </w:r>
    </w:p>
    <w:p w14:paraId="11B1F9FC">
      <w:pPr>
        <w:spacing w:line="560" w:lineRule="exact"/>
        <w:ind w:firstLine="640" w:firstLineChars="200"/>
        <w:rPr>
          <w:rFonts w:ascii="Times New Roman"/>
        </w:rPr>
      </w:pPr>
      <w:r>
        <w:rPr>
          <w:rFonts w:ascii="Times New Roman" w:eastAsia="楷体_GB2312"/>
          <w:szCs w:val="44"/>
        </w:rPr>
        <w:t>（一）试点验收。</w:t>
      </w:r>
      <w:r>
        <w:rPr>
          <w:rFonts w:ascii="Times New Roman"/>
        </w:rPr>
        <w:t>自治区商务厅对上年度入选的试点培育对象开展验收认定工作，试点培育对象需提交以下验收材料：</w:t>
      </w:r>
    </w:p>
    <w:p w14:paraId="16832096">
      <w:pPr>
        <w:spacing w:line="560" w:lineRule="exact"/>
        <w:ind w:firstLine="640" w:firstLineChars="200"/>
        <w:rPr>
          <w:rFonts w:ascii="Times New Roman"/>
        </w:rPr>
      </w:pPr>
      <w:r>
        <w:rPr>
          <w:rFonts w:ascii="Times New Roman"/>
        </w:rPr>
        <w:t>1.《评价指标》自评分数、报告及对应的佐证材料；</w:t>
      </w:r>
    </w:p>
    <w:p w14:paraId="0DF3702D">
      <w:pPr>
        <w:spacing w:line="560" w:lineRule="exact"/>
        <w:ind w:firstLine="640" w:firstLineChars="200"/>
        <w:rPr>
          <w:rFonts w:ascii="Times New Roman"/>
        </w:rPr>
      </w:pPr>
      <w:r>
        <w:rPr>
          <w:rFonts w:ascii="Times New Roman"/>
        </w:rPr>
        <w:t>2.试点培育成果报告，主要包括原有基础、对照试点培育方案突出所做工作与原有基础的变化、已有经验、突出成效以及发挥的引领带动作用等；</w:t>
      </w:r>
    </w:p>
    <w:p w14:paraId="58240738">
      <w:pPr>
        <w:spacing w:line="560" w:lineRule="exact"/>
        <w:ind w:firstLine="640" w:firstLineChars="200"/>
        <w:rPr>
          <w:rFonts w:ascii="Times New Roman"/>
        </w:rPr>
      </w:pPr>
      <w:r>
        <w:rPr>
          <w:rFonts w:ascii="Times New Roman"/>
        </w:rPr>
        <w:t>3.其他需要提供的材料。</w:t>
      </w:r>
    </w:p>
    <w:p w14:paraId="6332BD48">
      <w:pPr>
        <w:spacing w:line="560" w:lineRule="exact"/>
        <w:ind w:firstLine="640" w:firstLineChars="200"/>
        <w:rPr>
          <w:rFonts w:hint="eastAsia" w:ascii="仿宋_GB2312" w:hAnsi="仿宋_GB2312" w:cs="仿宋_GB2312"/>
        </w:rPr>
      </w:pPr>
      <w:r>
        <w:rPr>
          <w:rFonts w:ascii="Times New Roman" w:eastAsia="楷体_GB2312"/>
          <w:szCs w:val="44"/>
        </w:rPr>
        <w:t>（二）评审认定。</w:t>
      </w:r>
      <w:r>
        <w:rPr>
          <w:rFonts w:ascii="Times New Roman"/>
        </w:rPr>
        <w:t>自治区商务厅根据需要委托第三方机构或评审专家开展评审认定工作，遵循公平、公正、公开原则，结合材料审查、现场调查、查阅档案等形式进行评审，提出建议名单，并进行公示，公示期5个工作日。任何单位或个人对名单有不同意见的，均可向自治区商务厅提出异议，并提供详实的书面举证材料。在公示期间无异议或者异</w:t>
      </w:r>
      <w:r>
        <w:rPr>
          <w:rFonts w:hint="eastAsia" w:ascii="仿宋_GB2312" w:hAnsi="仿宋_GB2312" w:cs="仿宋_GB2312"/>
        </w:rPr>
        <w:t>议不成立的，认定为“自治区级步行街”。</w:t>
      </w:r>
    </w:p>
    <w:p w14:paraId="55CF4F89">
      <w:pPr>
        <w:spacing w:line="560" w:lineRule="exact"/>
        <w:jc w:val="center"/>
        <w:rPr>
          <w:rFonts w:ascii="Times New Roman" w:eastAsia="黑体"/>
          <w:szCs w:val="44"/>
        </w:rPr>
      </w:pPr>
    </w:p>
    <w:p w14:paraId="0CD60749">
      <w:pPr>
        <w:spacing w:line="560" w:lineRule="exact"/>
        <w:jc w:val="center"/>
        <w:rPr>
          <w:rFonts w:ascii="Times New Roman" w:eastAsia="黑体"/>
          <w:szCs w:val="44"/>
          <w:lang w:val="en"/>
        </w:rPr>
      </w:pPr>
      <w:r>
        <w:rPr>
          <w:rFonts w:ascii="Times New Roman" w:eastAsia="黑体"/>
          <w:szCs w:val="44"/>
          <w:lang w:val="en"/>
        </w:rPr>
        <w:t xml:space="preserve">第四章  </w:t>
      </w:r>
      <w:r>
        <w:rPr>
          <w:rFonts w:ascii="Times New Roman" w:eastAsia="黑体"/>
          <w:szCs w:val="44"/>
        </w:rPr>
        <w:t>支持内容</w:t>
      </w:r>
    </w:p>
    <w:p w14:paraId="7A4410B5">
      <w:pPr>
        <w:spacing w:line="560" w:lineRule="exact"/>
        <w:ind w:firstLine="640" w:firstLineChars="200"/>
        <w:jc w:val="left"/>
        <w:rPr>
          <w:rFonts w:ascii="Times New Roman" w:eastAsia="黑体"/>
        </w:rPr>
      </w:pPr>
    </w:p>
    <w:p w14:paraId="3B68838A">
      <w:pPr>
        <w:spacing w:line="560" w:lineRule="exact"/>
        <w:ind w:firstLine="640" w:firstLineChars="200"/>
        <w:rPr>
          <w:rFonts w:ascii="Times New Roman"/>
        </w:rPr>
      </w:pPr>
      <w:r>
        <w:rPr>
          <w:rFonts w:ascii="Times New Roman" w:eastAsia="黑体"/>
        </w:rPr>
        <w:t xml:space="preserve">第十条  </w:t>
      </w:r>
      <w:r>
        <w:rPr>
          <w:rFonts w:ascii="Times New Roman"/>
        </w:rPr>
        <w:t>自治区商务厅</w:t>
      </w:r>
      <w:r>
        <w:rPr>
          <w:rFonts w:ascii="Times New Roman"/>
          <w:lang w:val="en"/>
        </w:rPr>
        <w:t>为</w:t>
      </w:r>
      <w:r>
        <w:rPr>
          <w:rFonts w:hint="eastAsia" w:ascii="仿宋_GB2312" w:hAnsi="仿宋_GB2312" w:cs="仿宋_GB2312"/>
        </w:rPr>
        <w:t>获评“自治区级步行街”的对</w:t>
      </w:r>
      <w:r>
        <w:rPr>
          <w:rFonts w:ascii="Times New Roman"/>
        </w:rPr>
        <w:t>象颁发牌匾</w:t>
      </w:r>
      <w:r>
        <w:rPr>
          <w:rFonts w:ascii="Times New Roman"/>
          <w:lang w:val="en"/>
        </w:rPr>
        <w:t>并按照有关政策</w:t>
      </w:r>
      <w:r>
        <w:rPr>
          <w:rFonts w:ascii="Times New Roman"/>
        </w:rPr>
        <w:t>给予支持。</w:t>
      </w:r>
    </w:p>
    <w:p w14:paraId="06E135B1">
      <w:pPr>
        <w:spacing w:line="560" w:lineRule="exact"/>
        <w:ind w:firstLine="640" w:firstLineChars="200"/>
        <w:rPr>
          <w:rFonts w:ascii="Times New Roman"/>
          <w:lang w:val="en"/>
        </w:rPr>
      </w:pPr>
      <w:r>
        <w:rPr>
          <w:rFonts w:ascii="Times New Roman" w:eastAsia="黑体"/>
        </w:rPr>
        <w:t xml:space="preserve">第十一条  </w:t>
      </w:r>
      <w:r>
        <w:rPr>
          <w:rFonts w:ascii="Times New Roman"/>
          <w:lang w:val="en"/>
        </w:rPr>
        <w:t>主要支持内容如下：</w:t>
      </w:r>
    </w:p>
    <w:p w14:paraId="1F621C6F">
      <w:pPr>
        <w:spacing w:line="560" w:lineRule="exact"/>
        <w:ind w:firstLine="640" w:firstLineChars="200"/>
        <w:rPr>
          <w:rFonts w:ascii="Times New Roman"/>
          <w:spacing w:val="0"/>
          <w:lang w:val="en"/>
        </w:rPr>
      </w:pPr>
      <w:r>
        <w:rPr>
          <w:rFonts w:ascii="Times New Roman"/>
          <w:spacing w:val="0"/>
          <w:lang w:val="en"/>
        </w:rPr>
        <w:t>（</w:t>
      </w:r>
      <w:r>
        <w:rPr>
          <w:rFonts w:ascii="Times New Roman"/>
          <w:spacing w:val="0"/>
        </w:rPr>
        <w:t>一</w:t>
      </w:r>
      <w:r>
        <w:rPr>
          <w:rFonts w:ascii="Times New Roman"/>
          <w:spacing w:val="0"/>
          <w:lang w:val="en"/>
        </w:rPr>
        <w:t>）</w:t>
      </w:r>
      <w:r>
        <w:rPr>
          <w:rFonts w:ascii="Times New Roman"/>
        </w:rPr>
        <w:t>开展促消费主题活动。</w:t>
      </w:r>
      <w:r>
        <w:rPr>
          <w:rFonts w:ascii="Times New Roman"/>
          <w:spacing w:val="0"/>
        </w:rPr>
        <w:t>积极</w:t>
      </w:r>
      <w:r>
        <w:rPr>
          <w:rFonts w:ascii="Times New Roman"/>
          <w:spacing w:val="0"/>
          <w:lang w:val="en"/>
        </w:rPr>
        <w:t>参与、</w:t>
      </w:r>
      <w:r>
        <w:rPr>
          <w:rFonts w:ascii="Times New Roman"/>
          <w:spacing w:val="0"/>
        </w:rPr>
        <w:t>配合</w:t>
      </w:r>
      <w:r>
        <w:rPr>
          <w:rFonts w:ascii="Times New Roman"/>
          <w:spacing w:val="0"/>
          <w:lang w:val="en"/>
        </w:rPr>
        <w:t>政府部门举办的</w:t>
      </w:r>
      <w:r>
        <w:rPr>
          <w:rFonts w:ascii="Times New Roman"/>
          <w:spacing w:val="0"/>
        </w:rPr>
        <w:t>各类</w:t>
      </w:r>
      <w:r>
        <w:rPr>
          <w:rFonts w:ascii="Times New Roman"/>
          <w:spacing w:val="0"/>
          <w:lang w:val="en"/>
        </w:rPr>
        <w:t>促消费</w:t>
      </w:r>
      <w:r>
        <w:rPr>
          <w:rFonts w:ascii="Times New Roman"/>
          <w:spacing w:val="0"/>
        </w:rPr>
        <w:t>主题</w:t>
      </w:r>
      <w:r>
        <w:rPr>
          <w:rFonts w:ascii="Times New Roman"/>
          <w:spacing w:val="0"/>
          <w:lang w:val="en"/>
        </w:rPr>
        <w:t>活动等；</w:t>
      </w:r>
    </w:p>
    <w:p w14:paraId="6FCEA701">
      <w:pPr>
        <w:spacing w:line="560" w:lineRule="exact"/>
        <w:ind w:firstLine="640" w:firstLineChars="200"/>
        <w:rPr>
          <w:rFonts w:ascii="Times New Roman"/>
          <w:lang w:val="en"/>
        </w:rPr>
      </w:pPr>
      <w:r>
        <w:rPr>
          <w:rFonts w:ascii="Times New Roman"/>
          <w:lang w:val="en"/>
        </w:rPr>
        <w:t>（</w:t>
      </w:r>
      <w:r>
        <w:rPr>
          <w:rFonts w:ascii="Times New Roman"/>
        </w:rPr>
        <w:t>二</w:t>
      </w:r>
      <w:r>
        <w:rPr>
          <w:rFonts w:ascii="Times New Roman"/>
          <w:lang w:val="en"/>
        </w:rPr>
        <w:t>）活跃</w:t>
      </w:r>
      <w:r>
        <w:rPr>
          <w:rFonts w:ascii="Times New Roman"/>
        </w:rPr>
        <w:t>街区</w:t>
      </w:r>
      <w:r>
        <w:rPr>
          <w:rFonts w:ascii="Times New Roman"/>
          <w:lang w:val="en"/>
        </w:rPr>
        <w:t>消费氛围。</w:t>
      </w:r>
      <w:r>
        <w:rPr>
          <w:rFonts w:ascii="Times New Roman"/>
        </w:rPr>
        <w:t>支持街区结合各类节庆假日，开</w:t>
      </w:r>
      <w:r>
        <w:rPr>
          <w:rFonts w:ascii="Times New Roman"/>
          <w:lang w:val="en"/>
        </w:rPr>
        <w:t>展</w:t>
      </w:r>
      <w:r>
        <w:rPr>
          <w:rFonts w:ascii="Times New Roman"/>
        </w:rPr>
        <w:t>形式各样、内容丰富</w:t>
      </w:r>
      <w:r>
        <w:rPr>
          <w:rFonts w:ascii="Times New Roman"/>
          <w:lang w:val="en"/>
        </w:rPr>
        <w:t>的促消费活动；</w:t>
      </w:r>
    </w:p>
    <w:p w14:paraId="656F2517">
      <w:pPr>
        <w:spacing w:line="560" w:lineRule="exact"/>
        <w:ind w:firstLine="640" w:firstLineChars="200"/>
        <w:rPr>
          <w:rFonts w:ascii="Times New Roman"/>
          <w:lang w:val="en"/>
        </w:rPr>
      </w:pPr>
      <w:r>
        <w:rPr>
          <w:rFonts w:ascii="Times New Roman"/>
          <w:lang w:val="en"/>
        </w:rPr>
        <w:t>（</w:t>
      </w:r>
      <w:r>
        <w:rPr>
          <w:rFonts w:ascii="Times New Roman"/>
        </w:rPr>
        <w:t>三</w:t>
      </w:r>
      <w:r>
        <w:rPr>
          <w:rFonts w:ascii="Times New Roman"/>
          <w:lang w:val="en"/>
        </w:rPr>
        <w:t>）加强主体培育。培育壮大街区主体及街区内零售、餐饮市场主体，引进消费新业态新模式、首店品牌、国内外连锁品牌等，提升消费品牌竞争力；</w:t>
      </w:r>
    </w:p>
    <w:p w14:paraId="654E235A">
      <w:pPr>
        <w:spacing w:line="560" w:lineRule="exact"/>
        <w:ind w:firstLine="640" w:firstLineChars="200"/>
        <w:rPr>
          <w:rFonts w:ascii="Times New Roman"/>
          <w:lang w:val="en"/>
        </w:rPr>
      </w:pPr>
      <w:r>
        <w:rPr>
          <w:rFonts w:ascii="Times New Roman"/>
          <w:lang w:val="en"/>
        </w:rPr>
        <w:t>（</w:t>
      </w:r>
      <w:r>
        <w:rPr>
          <w:rFonts w:ascii="Times New Roman"/>
        </w:rPr>
        <w:t>四</w:t>
      </w:r>
      <w:r>
        <w:rPr>
          <w:rFonts w:ascii="Times New Roman"/>
          <w:lang w:val="en"/>
        </w:rPr>
        <w:t>）商贸基础设施改造提升。主要包括街区内部环境设施、无障碍设施、标识导示设施、应急避难设施改造提升等；</w:t>
      </w:r>
    </w:p>
    <w:p w14:paraId="23E1B345">
      <w:pPr>
        <w:spacing w:line="560" w:lineRule="exact"/>
        <w:ind w:firstLine="640" w:firstLineChars="200"/>
        <w:rPr>
          <w:rFonts w:ascii="Times New Roman"/>
          <w:lang w:val="en"/>
        </w:rPr>
      </w:pPr>
      <w:r>
        <w:rPr>
          <w:rFonts w:ascii="Times New Roman"/>
          <w:lang w:val="en"/>
        </w:rPr>
        <w:t>（</w:t>
      </w:r>
      <w:r>
        <w:rPr>
          <w:rFonts w:ascii="Times New Roman"/>
        </w:rPr>
        <w:t>五</w:t>
      </w:r>
      <w:r>
        <w:rPr>
          <w:rFonts w:ascii="Times New Roman"/>
          <w:lang w:val="en"/>
        </w:rPr>
        <w:t>）智慧</w:t>
      </w:r>
      <w:r>
        <w:rPr>
          <w:rFonts w:ascii="Times New Roman"/>
        </w:rPr>
        <w:t>化</w:t>
      </w:r>
      <w:r>
        <w:rPr>
          <w:rFonts w:ascii="Times New Roman"/>
          <w:lang w:val="en"/>
        </w:rPr>
        <w:t>、数字化提升。主要加强街区客流、销售监测和分析，包括智能监控设施、信息服务平台、大数据管理平台等提升；加强信息服务平台运作能力（包括</w:t>
      </w:r>
      <w:r>
        <w:rPr>
          <w:rFonts w:ascii="Times New Roman"/>
        </w:rPr>
        <w:t>APP、公众号、小程序等移动应用</w:t>
      </w:r>
      <w:r>
        <w:rPr>
          <w:rFonts w:ascii="Times New Roman"/>
          <w:lang w:val="en"/>
        </w:rPr>
        <w:t>），为商户提供线上线下融合的多样服务，为消费者提供精准导购、积分促销、移动支付、智能停车等服务。</w:t>
      </w:r>
    </w:p>
    <w:p w14:paraId="494B8A63">
      <w:pPr>
        <w:spacing w:line="560" w:lineRule="exact"/>
        <w:ind w:firstLine="640" w:firstLineChars="200"/>
        <w:rPr>
          <w:rFonts w:ascii="Times New Roman"/>
          <w:lang w:val="en"/>
        </w:rPr>
      </w:pPr>
    </w:p>
    <w:p w14:paraId="4B97B9F6">
      <w:pPr>
        <w:spacing w:line="560" w:lineRule="exact"/>
        <w:ind w:firstLine="640" w:firstLineChars="200"/>
        <w:rPr>
          <w:rFonts w:ascii="Times New Roman" w:eastAsia="黑体"/>
          <w:szCs w:val="44"/>
        </w:rPr>
      </w:pPr>
    </w:p>
    <w:p w14:paraId="005D0856">
      <w:pPr>
        <w:spacing w:line="560" w:lineRule="exact"/>
        <w:jc w:val="center"/>
        <w:rPr>
          <w:rFonts w:ascii="Times New Roman" w:eastAsia="黑体"/>
          <w:szCs w:val="44"/>
        </w:rPr>
      </w:pPr>
      <w:r>
        <w:rPr>
          <w:rFonts w:ascii="Times New Roman" w:eastAsia="黑体"/>
          <w:szCs w:val="44"/>
        </w:rPr>
        <w:t xml:space="preserve">第五章  </w:t>
      </w:r>
      <w:r>
        <w:rPr>
          <w:rFonts w:ascii="Times New Roman" w:eastAsia="黑体"/>
          <w:szCs w:val="44"/>
          <w:lang w:val="en"/>
        </w:rPr>
        <w:t>监督</w:t>
      </w:r>
      <w:r>
        <w:rPr>
          <w:rFonts w:ascii="Times New Roman" w:eastAsia="黑体"/>
          <w:szCs w:val="44"/>
        </w:rPr>
        <w:t>管理</w:t>
      </w:r>
    </w:p>
    <w:p w14:paraId="0202E96A">
      <w:pPr>
        <w:spacing w:line="560" w:lineRule="exact"/>
        <w:ind w:firstLine="640" w:firstLineChars="200"/>
        <w:jc w:val="left"/>
        <w:rPr>
          <w:rFonts w:ascii="Times New Roman"/>
        </w:rPr>
      </w:pPr>
    </w:p>
    <w:p w14:paraId="5F4EB5D1">
      <w:pPr>
        <w:spacing w:line="560" w:lineRule="exact"/>
        <w:ind w:firstLine="640" w:firstLineChars="200"/>
        <w:rPr>
          <w:rFonts w:ascii="Times New Roman"/>
        </w:rPr>
      </w:pPr>
      <w:r>
        <w:rPr>
          <w:rFonts w:ascii="Times New Roman" w:eastAsia="黑体"/>
        </w:rPr>
        <w:t>第十</w:t>
      </w:r>
      <w:r>
        <w:rPr>
          <w:rFonts w:ascii="Times New Roman" w:eastAsia="黑体"/>
          <w:lang w:val="en"/>
        </w:rPr>
        <w:t>二</w:t>
      </w:r>
      <w:r>
        <w:rPr>
          <w:rFonts w:ascii="Times New Roman" w:eastAsia="黑体"/>
        </w:rPr>
        <w:t xml:space="preserve">条  </w:t>
      </w:r>
      <w:r>
        <w:rPr>
          <w:rFonts w:ascii="Times New Roman"/>
        </w:rPr>
        <w:t>自治区级步行街应</w:t>
      </w:r>
      <w:r>
        <w:rPr>
          <w:rFonts w:ascii="Times New Roman"/>
          <w:lang w:val="en"/>
        </w:rPr>
        <w:t>当</w:t>
      </w:r>
      <w:r>
        <w:rPr>
          <w:rFonts w:ascii="Times New Roman"/>
        </w:rPr>
        <w:t>及时总结经验和做法，探索发展新业态新模式新场景，着力持续扩大消费</w:t>
      </w:r>
      <w:r>
        <w:rPr>
          <w:rFonts w:ascii="Times New Roman"/>
          <w:lang w:val="en"/>
        </w:rPr>
        <w:t>，发挥引领作用。</w:t>
      </w:r>
    </w:p>
    <w:p w14:paraId="29BCBB91">
      <w:pPr>
        <w:spacing w:line="560" w:lineRule="exact"/>
        <w:ind w:firstLine="640" w:firstLineChars="200"/>
        <w:rPr>
          <w:rFonts w:ascii="Times New Roman"/>
          <w:color w:val="FF0000"/>
          <w:lang w:val="en"/>
        </w:rPr>
      </w:pPr>
      <w:r>
        <w:rPr>
          <w:rFonts w:ascii="Times New Roman" w:eastAsia="黑体"/>
        </w:rPr>
        <w:t>第十三条</w:t>
      </w:r>
      <w:r>
        <w:rPr>
          <w:rFonts w:ascii="Times New Roman"/>
          <w:lang w:val="en"/>
        </w:rPr>
        <w:t xml:space="preserve">  </w:t>
      </w:r>
      <w:r>
        <w:rPr>
          <w:rFonts w:ascii="Times New Roman"/>
        </w:rPr>
        <w:t>所</w:t>
      </w:r>
      <w:r>
        <w:rPr>
          <w:rFonts w:ascii="Times New Roman"/>
          <w:spacing w:val="0"/>
        </w:rPr>
        <w:t>在地设区市</w:t>
      </w:r>
      <w:r>
        <w:rPr>
          <w:rFonts w:ascii="Times New Roman"/>
          <w:spacing w:val="0"/>
          <w:lang w:val="en"/>
        </w:rPr>
        <w:t>商务主管部门积极组织自治区级步行街及</w:t>
      </w:r>
      <w:r>
        <w:rPr>
          <w:rFonts w:ascii="Times New Roman"/>
          <w:spacing w:val="0"/>
        </w:rPr>
        <w:t>试点</w:t>
      </w:r>
      <w:r>
        <w:rPr>
          <w:rFonts w:ascii="Times New Roman"/>
          <w:spacing w:val="0"/>
          <w:lang w:val="en"/>
        </w:rPr>
        <w:t>培育对象开展促消费活动，宣传推广街区典型经验做法。</w:t>
      </w:r>
      <w:r>
        <w:rPr>
          <w:rFonts w:ascii="Times New Roman"/>
          <w:color w:val="FF0000"/>
          <w:spacing w:val="0"/>
          <w:lang w:val="en"/>
        </w:rPr>
        <w:t xml:space="preserve"> </w:t>
      </w:r>
    </w:p>
    <w:p w14:paraId="35A0D20C">
      <w:pPr>
        <w:spacing w:line="560" w:lineRule="exact"/>
        <w:ind w:firstLine="640" w:firstLineChars="200"/>
        <w:rPr>
          <w:rFonts w:ascii="Times New Roman"/>
          <w:szCs w:val="44"/>
        </w:rPr>
      </w:pPr>
      <w:r>
        <w:rPr>
          <w:rFonts w:ascii="Times New Roman" w:eastAsia="黑体"/>
        </w:rPr>
        <w:t>第十四条</w:t>
      </w:r>
      <w:r>
        <w:rPr>
          <w:rFonts w:ascii="Times New Roman"/>
          <w:lang w:val="en"/>
        </w:rPr>
        <w:t xml:space="preserve"> </w:t>
      </w:r>
      <w:r>
        <w:rPr>
          <w:rFonts w:ascii="Times New Roman"/>
        </w:rPr>
        <w:t xml:space="preserve"> </w:t>
      </w:r>
      <w:r>
        <w:rPr>
          <w:rFonts w:ascii="Times New Roman"/>
          <w:szCs w:val="44"/>
        </w:rPr>
        <w:t>自治区级步行街及试点培育对象应当于每年11月30日前向自治区商务厅和所在地设区市商务主管部门报告本年度街区经营情况及下年度促消费及有关重点工作计划，包括但不限于街区年度经营情况（含业态、销售、客流、商铺空置率等）、促消费活动开展情况及成效、支持措施落实情况、基础设施改造提升情况等。每季度及重点节假日、重要时间点报送促消费活动计划、客流量、营业额等主要指标及变化情况，每年更新步行街业态、设施等基本情况。</w:t>
      </w:r>
    </w:p>
    <w:p w14:paraId="547875B8">
      <w:pPr>
        <w:spacing w:line="560" w:lineRule="exact"/>
        <w:ind w:firstLine="640" w:firstLineChars="200"/>
        <w:rPr>
          <w:rFonts w:ascii="Times New Roman"/>
          <w:strike/>
        </w:rPr>
      </w:pPr>
      <w:r>
        <w:rPr>
          <w:rFonts w:ascii="Times New Roman" w:eastAsia="黑体"/>
        </w:rPr>
        <w:t xml:space="preserve">第十五条  </w:t>
      </w:r>
      <w:r>
        <w:rPr>
          <w:rFonts w:ascii="Times New Roman"/>
        </w:rPr>
        <w:t>自治区级步行街名称发生变更的，</w:t>
      </w:r>
      <w:r>
        <w:rPr>
          <w:rFonts w:ascii="Times New Roman"/>
          <w:szCs w:val="44"/>
        </w:rPr>
        <w:t>应及时向自治区商务厅和所在地设区市商务主管部门报告。</w:t>
      </w:r>
    </w:p>
    <w:p w14:paraId="23A93BD8">
      <w:pPr>
        <w:spacing w:line="560" w:lineRule="exact"/>
        <w:ind w:firstLine="640" w:firstLineChars="200"/>
        <w:rPr>
          <w:rFonts w:ascii="Times New Roman"/>
          <w:color w:val="FF0000"/>
          <w:u w:val="single"/>
        </w:rPr>
      </w:pPr>
      <w:r>
        <w:rPr>
          <w:rFonts w:ascii="Times New Roman" w:eastAsia="黑体"/>
          <w:lang w:val="en"/>
        </w:rPr>
        <w:t>第十六条</w:t>
      </w:r>
      <w:r>
        <w:rPr>
          <w:rFonts w:ascii="Times New Roman" w:eastAsia="黑体"/>
        </w:rPr>
        <w:t xml:space="preserve">  </w:t>
      </w:r>
      <w:r>
        <w:rPr>
          <w:rFonts w:ascii="Times New Roman"/>
          <w:szCs w:val="44"/>
        </w:rPr>
        <w:t>自治区商务厅</w:t>
      </w:r>
      <w:r>
        <w:rPr>
          <w:rFonts w:hint="eastAsia" w:ascii="仿宋_GB2312" w:hAnsi="仿宋_GB2312" w:cs="仿宋_GB2312"/>
          <w:szCs w:val="44"/>
        </w:rPr>
        <w:t>对自治区级步行街实施“有进有出”动态管理制度，出现下列情况之</w:t>
      </w:r>
      <w:r>
        <w:rPr>
          <w:rFonts w:ascii="Times New Roman"/>
          <w:szCs w:val="44"/>
        </w:rPr>
        <w:t>一的，自治区商务厅可以撤销其称号，收回牌匾</w:t>
      </w:r>
      <w:r>
        <w:rPr>
          <w:rFonts w:ascii="Times New Roman"/>
        </w:rPr>
        <w:t>：</w:t>
      </w:r>
    </w:p>
    <w:p w14:paraId="37947748">
      <w:pPr>
        <w:spacing w:line="560" w:lineRule="exact"/>
        <w:ind w:firstLine="640" w:firstLineChars="200"/>
        <w:rPr>
          <w:rFonts w:ascii="Times New Roman"/>
          <w:szCs w:val="44"/>
        </w:rPr>
      </w:pPr>
      <w:r>
        <w:rPr>
          <w:rFonts w:ascii="Times New Roman"/>
          <w:szCs w:val="44"/>
        </w:rPr>
        <w:t>（一）发生重大安全生产责任事故</w:t>
      </w:r>
      <w:r>
        <w:rPr>
          <w:rFonts w:ascii="Times New Roman"/>
        </w:rPr>
        <w:t>、存在意识形态风险</w:t>
      </w:r>
      <w:r>
        <w:rPr>
          <w:rFonts w:ascii="Times New Roman"/>
          <w:szCs w:val="44"/>
        </w:rPr>
        <w:t>，未能采取有效措施及时遏制，造成恶劣影响的；</w:t>
      </w:r>
    </w:p>
    <w:p w14:paraId="2786911E">
      <w:pPr>
        <w:spacing w:line="560" w:lineRule="exact"/>
        <w:ind w:firstLine="640" w:firstLineChars="200"/>
        <w:rPr>
          <w:rFonts w:ascii="Times New Roman"/>
          <w:szCs w:val="44"/>
        </w:rPr>
      </w:pPr>
      <w:r>
        <w:rPr>
          <w:rFonts w:ascii="Times New Roman"/>
          <w:szCs w:val="44"/>
        </w:rPr>
        <w:t>（二）街</w:t>
      </w:r>
      <w:r>
        <w:rPr>
          <w:rFonts w:ascii="Times New Roman"/>
        </w:rPr>
        <w:t>区内经营主体出现重大违反诚信经营事件、侵犯知识产权事件、食品安全事故，未采取有效措施及时遏制，或督促整改不到位，造成恶劣影响的</w:t>
      </w:r>
      <w:r>
        <w:rPr>
          <w:rFonts w:ascii="Times New Roman"/>
          <w:szCs w:val="44"/>
        </w:rPr>
        <w:t>；</w:t>
      </w:r>
    </w:p>
    <w:p w14:paraId="46F3A84F">
      <w:pPr>
        <w:spacing w:line="560" w:lineRule="exact"/>
        <w:ind w:firstLine="640" w:firstLineChars="200"/>
        <w:rPr>
          <w:rFonts w:ascii="Times New Roman"/>
          <w:szCs w:val="44"/>
        </w:rPr>
      </w:pPr>
      <w:r>
        <w:rPr>
          <w:rFonts w:ascii="Times New Roman"/>
          <w:szCs w:val="44"/>
        </w:rPr>
        <w:t>（三）街</w:t>
      </w:r>
      <w:r>
        <w:rPr>
          <w:rFonts w:ascii="Times New Roman"/>
        </w:rPr>
        <w:t>区经营不善，发展情况不理想，按要求整改后仍难以恢复良好经营的</w:t>
      </w:r>
      <w:r>
        <w:rPr>
          <w:rFonts w:ascii="Times New Roman"/>
          <w:szCs w:val="44"/>
        </w:rPr>
        <w:t xml:space="preserve">； </w:t>
      </w:r>
    </w:p>
    <w:p w14:paraId="60D39B8C">
      <w:pPr>
        <w:spacing w:line="560" w:lineRule="exact"/>
        <w:ind w:firstLine="640" w:firstLineChars="200"/>
        <w:rPr>
          <w:rFonts w:ascii="Times New Roman"/>
          <w:szCs w:val="44"/>
        </w:rPr>
      </w:pPr>
      <w:r>
        <w:rPr>
          <w:rFonts w:ascii="Times New Roman"/>
          <w:szCs w:val="44"/>
        </w:rPr>
        <w:t xml:space="preserve">（四）未按照本办法有关要求开展工作，重点节假日、月度、季度、年度报送相关监测数据和经营情况不及时、弄虚作假，组织和配合政府部门开展促消费活动不力等，经督促整改后仍不改正的； </w:t>
      </w:r>
    </w:p>
    <w:p w14:paraId="76F92313">
      <w:pPr>
        <w:spacing w:line="560" w:lineRule="exact"/>
        <w:ind w:firstLine="640" w:firstLineChars="200"/>
        <w:rPr>
          <w:rFonts w:ascii="Times New Roman"/>
          <w:szCs w:val="44"/>
        </w:rPr>
      </w:pPr>
      <w:r>
        <w:rPr>
          <w:rFonts w:ascii="Times New Roman"/>
          <w:szCs w:val="44"/>
        </w:rPr>
        <w:t>（五）其他依法应予撤销的情形。</w:t>
      </w:r>
    </w:p>
    <w:p w14:paraId="482ED1E5">
      <w:pPr>
        <w:spacing w:line="560" w:lineRule="exact"/>
        <w:ind w:firstLine="640" w:firstLineChars="200"/>
        <w:rPr>
          <w:rFonts w:ascii="Times New Roman"/>
          <w:color w:val="FF0000"/>
          <w:u w:val="single"/>
        </w:rPr>
      </w:pPr>
      <w:r>
        <w:rPr>
          <w:rFonts w:ascii="Times New Roman" w:eastAsia="黑体"/>
          <w:lang w:val="en"/>
        </w:rPr>
        <w:t xml:space="preserve">第十七条 </w:t>
      </w:r>
      <w:r>
        <w:rPr>
          <w:rFonts w:ascii="Times New Roman"/>
          <w:szCs w:val="44"/>
        </w:rPr>
        <w:t xml:space="preserve"> 自治区级步行街所在设区市商务主管部门要对照本办法常态化自查，建立预警提醒和约谈机制，对发现的问题及时整改完善，加强监督指导，确保自治区级步行街持续提升，切实发挥引领作用，重大事项和情况要及时报告自治区商务厅。自治区商务厅对自治区级步行街根据工作实际开展复核评估，经复核评估后，步行街具有本办法第十六条规定情形之一的，自治区商务厅可以撤销其称号，收回牌匾</w:t>
      </w:r>
      <w:r>
        <w:rPr>
          <w:rFonts w:ascii="Times New Roman"/>
          <w:lang w:val="en"/>
        </w:rPr>
        <w:t>。</w:t>
      </w:r>
    </w:p>
    <w:p w14:paraId="7F5BDC4D">
      <w:pPr>
        <w:spacing w:line="560" w:lineRule="exact"/>
        <w:rPr>
          <w:rFonts w:ascii="Times New Roman"/>
        </w:rPr>
      </w:pPr>
    </w:p>
    <w:p w14:paraId="2D2C6AC1">
      <w:pPr>
        <w:spacing w:line="560" w:lineRule="exact"/>
        <w:jc w:val="center"/>
        <w:rPr>
          <w:rFonts w:ascii="Times New Roman" w:eastAsia="黑体"/>
        </w:rPr>
      </w:pPr>
      <w:r>
        <w:rPr>
          <w:rFonts w:ascii="Times New Roman" w:eastAsia="黑体"/>
        </w:rPr>
        <w:t>第六章  其他事项</w:t>
      </w:r>
    </w:p>
    <w:p w14:paraId="6DF3AB86">
      <w:pPr>
        <w:spacing w:line="560" w:lineRule="exact"/>
        <w:jc w:val="left"/>
        <w:rPr>
          <w:rFonts w:ascii="Times New Roman"/>
        </w:rPr>
      </w:pPr>
    </w:p>
    <w:p w14:paraId="38F3E888">
      <w:pPr>
        <w:spacing w:line="560" w:lineRule="exact"/>
        <w:ind w:firstLine="640" w:firstLineChars="200"/>
        <w:rPr>
          <w:rFonts w:ascii="Times New Roman"/>
        </w:rPr>
      </w:pPr>
      <w:r>
        <w:rPr>
          <w:rFonts w:ascii="Times New Roman" w:eastAsia="黑体"/>
        </w:rPr>
        <w:t>第十八条</w:t>
      </w:r>
      <w:r>
        <w:rPr>
          <w:rFonts w:ascii="Times New Roman"/>
        </w:rPr>
        <w:t xml:space="preserve">  各设区市商务主管部门要遵循经济规律、尊重历史文化、坚持市场导向，稳妥有序推动步行街高质量发展，为步行街设施改造和业态升级提供必要的政策支持，组织开展宣传推广活动。</w:t>
      </w:r>
    </w:p>
    <w:p w14:paraId="514D98E0">
      <w:pPr>
        <w:spacing w:line="560" w:lineRule="exact"/>
        <w:ind w:firstLine="640" w:firstLineChars="200"/>
        <w:rPr>
          <w:rFonts w:ascii="Times New Roman"/>
        </w:rPr>
      </w:pPr>
      <w:r>
        <w:rPr>
          <w:rFonts w:ascii="Times New Roman" w:eastAsia="黑体"/>
        </w:rPr>
        <w:t xml:space="preserve">第十九条 </w:t>
      </w:r>
      <w:r>
        <w:rPr>
          <w:rFonts w:ascii="Times New Roman"/>
        </w:rPr>
        <w:t xml:space="preserve"> 本办法实施前已经自治区商务厅认定的自治区级步行街，按照本办法管理，无需重新申报，按照本办法规定进行复核。</w:t>
      </w:r>
    </w:p>
    <w:p w14:paraId="11490D0E">
      <w:pPr>
        <w:spacing w:line="560" w:lineRule="exact"/>
        <w:ind w:firstLine="640" w:firstLineChars="200"/>
        <w:jc w:val="left"/>
        <w:rPr>
          <w:rFonts w:ascii="Times New Roman"/>
        </w:rPr>
      </w:pPr>
    </w:p>
    <w:p w14:paraId="06C62217">
      <w:pPr>
        <w:spacing w:line="560" w:lineRule="exact"/>
        <w:ind w:firstLine="640" w:firstLineChars="200"/>
        <w:jc w:val="center"/>
        <w:rPr>
          <w:rFonts w:ascii="Times New Roman" w:eastAsia="黑体"/>
        </w:rPr>
      </w:pPr>
      <w:r>
        <w:rPr>
          <w:rFonts w:ascii="Times New Roman" w:eastAsia="黑体"/>
        </w:rPr>
        <w:t>第七章  附则</w:t>
      </w:r>
    </w:p>
    <w:p w14:paraId="6E4EC8E9">
      <w:pPr>
        <w:spacing w:line="560" w:lineRule="exact"/>
        <w:ind w:firstLine="640" w:firstLineChars="200"/>
        <w:jc w:val="left"/>
        <w:rPr>
          <w:rFonts w:ascii="Times New Roman"/>
        </w:rPr>
      </w:pPr>
    </w:p>
    <w:p w14:paraId="20535D64">
      <w:pPr>
        <w:spacing w:line="560" w:lineRule="exact"/>
        <w:ind w:firstLine="640" w:firstLineChars="200"/>
        <w:rPr>
          <w:rFonts w:ascii="Times New Roman"/>
        </w:rPr>
      </w:pPr>
      <w:r>
        <w:rPr>
          <w:rFonts w:ascii="Times New Roman" w:eastAsia="黑体"/>
        </w:rPr>
        <w:t>第二十条</w:t>
      </w:r>
      <w:r>
        <w:rPr>
          <w:rFonts w:ascii="Times New Roman"/>
        </w:rPr>
        <w:t xml:space="preserve">  本办法由自治区商务厅负责解释。</w:t>
      </w:r>
    </w:p>
    <w:p w14:paraId="1E48D186">
      <w:pPr>
        <w:spacing w:line="560" w:lineRule="exact"/>
        <w:ind w:firstLine="640" w:firstLineChars="200"/>
        <w:rPr>
          <w:rFonts w:ascii="Times New Roman"/>
        </w:rPr>
      </w:pPr>
      <w:r>
        <w:rPr>
          <w:rFonts w:ascii="Times New Roman" w:eastAsia="黑体"/>
        </w:rPr>
        <w:t xml:space="preserve">第二十一条 </w:t>
      </w:r>
      <w:r>
        <w:rPr>
          <w:rFonts w:ascii="Times New Roman"/>
        </w:rPr>
        <w:t xml:space="preserve"> 本办法自发布之日起施行，根据发展需要适时修订。</w:t>
      </w:r>
    </w:p>
    <w:p w14:paraId="188C63D5">
      <w:pPr>
        <w:spacing w:line="560" w:lineRule="exact"/>
        <w:ind w:firstLine="640" w:firstLineChars="200"/>
        <w:rPr>
          <w:rFonts w:ascii="Times New Roman"/>
        </w:rPr>
      </w:pPr>
    </w:p>
    <w:p w14:paraId="52ADED11">
      <w:pPr>
        <w:spacing w:line="560" w:lineRule="exact"/>
        <w:ind w:firstLine="640" w:firstLineChars="200"/>
        <w:rPr>
          <w:rFonts w:ascii="Times New Roman"/>
        </w:rPr>
        <w:sectPr>
          <w:pgSz w:w="11906" w:h="16838"/>
          <w:pgMar w:top="2098" w:right="1474" w:bottom="2007" w:left="1587" w:header="851" w:footer="1587" w:gutter="0"/>
          <w:pgNumType w:fmt="decimal"/>
          <w:cols w:space="720" w:num="1"/>
          <w:rtlGutter w:val="0"/>
          <w:docGrid w:type="lines" w:linePitch="439" w:charSpace="0"/>
        </w:sectPr>
      </w:pPr>
    </w:p>
    <w:p w14:paraId="1CC42C3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M2IwMTZjMzRjZDU5MTUwYjU3YmI1OTc5YWE5MTgifQ=="/>
  </w:docVars>
  <w:rsids>
    <w:rsidRoot w:val="03184E07"/>
    <w:rsid w:val="03184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2024-09-29T02:02:00Z</dcterms:created>
  <dc:creator>唐律疏议</dc:creator>
  <cp:lastModifiedBy>唐律疏议</cp:lastModifiedBy>
  <dcterms:modified xsi:type="dcterms:W3CDTF">2024-09-29T02:07:38Z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D3B30FB0022641828A5D47C7939B36D8_11</vt:lpwstr>
  </property>
</Properties>
</file>