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4919">
      <w:pPr>
        <w:ind w:firstLine="0"/>
        <w:rPr>
          <w:rFonts w:ascii="Times New Roman" w:eastAsia="黑体"/>
        </w:rPr>
      </w:pPr>
      <w:r>
        <w:rPr>
          <w:rFonts w:ascii="Times New Roman" w:eastAsia="黑体"/>
          <w:lang w:val="en"/>
        </w:rPr>
        <w:t>附件</w:t>
      </w:r>
      <w:r>
        <w:rPr>
          <w:rFonts w:ascii="Times New Roman" w:eastAsia="黑体"/>
        </w:rPr>
        <w:t>2</w:t>
      </w:r>
    </w:p>
    <w:p w14:paraId="6739EE4B">
      <w:pPr>
        <w:ind w:firstLine="0"/>
        <w:jc w:val="center"/>
        <w:rPr>
          <w:rFonts w:ascii="Times New Roman" w:eastAsia="方正小标宋简体"/>
          <w:sz w:val="44"/>
          <w:szCs w:val="44"/>
        </w:rPr>
      </w:pPr>
      <w:r>
        <w:rPr>
          <w:rFonts w:ascii="Times New Roman" w:eastAsia="方正小标宋简体"/>
          <w:sz w:val="44"/>
          <w:szCs w:val="44"/>
        </w:rPr>
        <w:t>自治区级步行街评价指标（2024年修订）</w:t>
      </w:r>
    </w:p>
    <w:p w14:paraId="5671E120">
      <w:pPr>
        <w:ind w:firstLine="0"/>
        <w:jc w:val="center"/>
        <w:rPr>
          <w:rFonts w:ascii="Times New Roman" w:eastAsia="宋体"/>
          <w:sz w:val="21"/>
          <w:szCs w:val="22"/>
        </w:rPr>
      </w:pPr>
    </w:p>
    <w:tbl>
      <w:tblPr>
        <w:tblStyle w:val="2"/>
        <w:tblW w:w="142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66"/>
        <w:gridCol w:w="3167"/>
        <w:gridCol w:w="5859"/>
        <w:gridCol w:w="1020"/>
        <w:gridCol w:w="1140"/>
        <w:gridCol w:w="1451"/>
      </w:tblGrid>
      <w:tr w14:paraId="2AE55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4CAEBB6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一、评分说明</w:t>
            </w:r>
          </w:p>
        </w:tc>
      </w:tr>
      <w:tr w14:paraId="7CD5D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D1C3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1.本评价指标适用于全区步行街，指商业及服务设施高度集聚，有较强区域辐射力和消费吸引力，且以步行为主、限制机动车通行的商业街区。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2.自治区级步行街评定，要求在满足必要条件的基础上进行评分。本评价指标从规划布局、环境设施、功能品质、运营管理、综合效益五个方面开展评价，总分1000分（基础分700分，加分项300分）。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3.申报单位对数据信息的真实性客观性负责，如发现有虚假填报，将取消申报资格。</w:t>
            </w:r>
          </w:p>
        </w:tc>
      </w:tr>
      <w:tr w14:paraId="5511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70DEF4F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二、必要条件</w:t>
            </w:r>
          </w:p>
        </w:tc>
      </w:tr>
      <w:tr w14:paraId="415F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4DF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7858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内容</w:t>
            </w:r>
          </w:p>
        </w:tc>
        <w:tc>
          <w:tcPr>
            <w:tcW w:w="9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085F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评价</w:t>
            </w:r>
          </w:p>
        </w:tc>
      </w:tr>
      <w:tr w14:paraId="2240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59BF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24B8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街区成立专门的运营管理机构。</w:t>
            </w:r>
          </w:p>
        </w:tc>
        <w:tc>
          <w:tcPr>
            <w:tcW w:w="9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1DB1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是/否。需提供：街区产权所有者及运营管理机构营业执照复印件，产权所有者委托运营管理机构进行运营管理的合同等证明材料，并加盖单位公章。</w:t>
            </w:r>
          </w:p>
        </w:tc>
      </w:tr>
      <w:tr w14:paraId="119F1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154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741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近3年（营业不足3年的自营业之日起）内无重大安全生产事故、重大侵犯知识产权或重大侵犯消费者权益事件，无相关严重违法、违规、违纪行为。</w:t>
            </w:r>
          </w:p>
        </w:tc>
        <w:tc>
          <w:tcPr>
            <w:tcW w:w="9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B2BB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是/否。需提供：街区应对各类突发事件的应急预案，近3年内未发生重大安全责任事故、重大侵犯知识产权或重大侵犯消费者权益事件，无相关严重违法、违规、违纪行为。</w:t>
            </w:r>
          </w:p>
        </w:tc>
      </w:tr>
      <w:tr w14:paraId="3499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F2D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0ABD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拥护党的路线、方针、政策，认真落实意识形态工作责任制；街区内应培育和践行社会主义核心价值观，不传播封建迷信，不出现庸俗、低俗、媚俗现象。</w:t>
            </w:r>
          </w:p>
        </w:tc>
        <w:tc>
          <w:tcPr>
            <w:tcW w:w="9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30E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是/否。需提供：开展相关活动的方案和图片等材料。</w:t>
            </w:r>
          </w:p>
        </w:tc>
      </w:tr>
      <w:tr w14:paraId="2C6A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655F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备注：以上所有必要条件都为必须具备要求，实行一票否决制。</w:t>
            </w:r>
          </w:p>
        </w:tc>
      </w:tr>
      <w:tr w14:paraId="357F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 w14:paraId="63B4450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三、评分标准（1000分）</w:t>
            </w:r>
          </w:p>
        </w:tc>
      </w:tr>
      <w:tr w14:paraId="6DDDD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51E3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27B4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评分指标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13D9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4F4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评分说明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048F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基础分最高分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A04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加分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（注明“**”为加分项）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AB5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自评情况说明（需说明自评为此分数的依据）</w:t>
            </w:r>
          </w:p>
        </w:tc>
      </w:tr>
      <w:tr w14:paraId="3CE4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BBDEBE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（一）规划布局（132分）</w:t>
            </w:r>
          </w:p>
        </w:tc>
      </w:tr>
      <w:tr w14:paraId="2A2D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4270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4181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规划科学（74分）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407E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编制步行街发展规划（或改造提升方案），深入研究街区景观提升、业态优化、交通组织等专项内容。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5D6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有步行街发展规划（或改造提升方案），与城市总体规划及城市商业网点规划衔接，得5分。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13C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CC3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0A5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7EBE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024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4935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0533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9F4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有街区景观提升、业态优化、交通组织等专项规划或设计，有一项得3分，最多得9分。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806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1EE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6F11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604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1E07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C32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532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底蕴深厚。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6F77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开街10年（含）以上，得20分；5（含）-10年，得10分；5年以下，得5分。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**开街15年（含）以上，加10分。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DD3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CD46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FDA2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6570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CA7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33F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06B5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定位明确、目标清晰，符合消费升级、高质量发展和对外开放的要求，有明确的经济和社会效益目标。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2657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专家评估，根据步行街定位是否准确，特色是否突出，得5分。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规划或方案中对步行街经济效益和社会效益有明确的要求，得5分。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1AC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3E1A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1EBB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87F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702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50F5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5C5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具有一定区位优势，“四至”范围明确，功能分区合理，主街突出、辅街协调、功能互补。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CD5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位于所在区域中心、副中心、商业区或大型生活区，整体商业氛围浓厚，得10分。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B250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3DA9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36AC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4F8E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DC1D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B997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C8D14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EDE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有街区总平面图，得5分；总平面图清楚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标注“四至”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范围、功能分区、主街辅街，得5分。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1A53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0F9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D677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1C8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DA54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58C2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交通便利（58分）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D78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步行空间满足客流需求，步行舒适、便利、安全。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6CAB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**与交通干道隔离，禁止机动车和非机动车通行，加10分。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341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B6CD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287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5511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79FD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33D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67A4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D4C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与周边道路连接的路口设有红绿灯、地下通道、空中连廊、斑马线等，有一项得2分，最高得8分。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7CAB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4489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54BA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0E49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4599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8C5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29D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公共交通便利。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C74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距离街区500米范围内有地铁站或公交站点，得5分；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**抵达街区的地铁公交路线有1-3条，加5分；3条以上，加10分。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05E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F3D3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6648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21F9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1AE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50E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F9D0B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F3F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距离街区100米范围内有出租车停靠点和非机动车停放点，得5分。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31A7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8E607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3E58A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F3A2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9E58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847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6929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有与经营规模相配套的机动车、非机动车停车场。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7F76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每100平方米商业建筑面积配套停车位1.5个（含）以上，得10分；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每100平方米商业建筑面积配套停车位1个（含）-1.5个，得8分；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每100平方米面积配套停车位不足1个的，应当与周边500米范围内的社会停车场签订共享协议满足街区停车需求，得5分。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7343C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21BE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712A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262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A838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550E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2E07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1495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**有新能源汽车充电桩，加10分。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61B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6C76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E955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AB0E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2742E3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（二）环境设施（178分）</w:t>
            </w:r>
          </w:p>
        </w:tc>
      </w:tr>
      <w:tr w14:paraId="33222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41AD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854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环境优美（88分）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221F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建筑立面美观、协调。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545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街区建筑体现地域和人文特色，与街区定位和经营风格协调一致，得5分。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1C47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D15C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5823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25D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6C33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377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71F51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6E9F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有体现城市商业形象的地标性商业建筑，有一处得2分，最多得8分。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8BE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56EC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C295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F03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5F3C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14F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1A78F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362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建筑立面美观，历史建筑保护措施得当，延续历史传统风貌，得5分。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8A1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79EE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7CAA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FBB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76D1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12A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4757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9809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广告招牌设置有统一规定，美观协调，无明显破损和脱落情况，得5分。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BB4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F4BB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730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86F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6788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4B9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5163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夜景亮化绚丽。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585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有具有独特性和创新性的主题景观、夜景亮化方案，得10分。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17C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6BB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CEA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FF4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B07C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2E6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0623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地面干净、平整、防滑，街区绿化效果好。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1DF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地面平整防滑，无明显破损情况，干净卫生，无垃圾杂物、无堆占、无积水，得5分。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327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D351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835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520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7D67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9B69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9BDE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B7C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通过地面绿化、立体绿化、空中绿化等手段，丰富绿化层次，提高绿化水平，得5分。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4CE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2BD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28EB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977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584D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D68C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A6D9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街区绿色化经营。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AE2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引导绿色消费，严格落实国家有关禁塑限塑规定，采取有效措施引导街区商铺减少不可降解塑料袋、塑料吸管/餐具等一次性塑料制品的消费量，得10分。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D97B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21B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306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40BD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1C45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E660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201D5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5419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运用多种方式开展绿色消费宣传，传播绿色消费、环保、节能的理念，引导科学、适度、可持续的消费行为，得5分。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E2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1A91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97C8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2732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5893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878F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98744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09D6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**设有再生资源回收装置或回收点，并规范运营，加15分。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9A8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AF84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4045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FC3D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A9A6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AE9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2257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404C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**开展以旧换新、积分兑换等提高再生资源回收利用的活动，加15分。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A1E8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E0E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70A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2959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25B7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447A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设施完善（90分）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9B45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有清晰的标识导示系统。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5711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有区域地图、信息说明、方向指示等功能完整、设置清晰的标识导示系统，得10分。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**有两种语言以上的标识导示系统，加5分。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7ED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4A6D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D5A1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1CA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C40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31C8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58A61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B6B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合理划分吸烟区和非吸烟区，有明确的指标标志，措施得当，管理到位，得10分。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0549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563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0E19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15A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306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31E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C721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体现以人为本的配套服务设施。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6FB4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每50米至少设有1处垃圾箱，得10分。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395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E438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8C7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1FB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516F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135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F9CBF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A16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每300米至少设有1处公共厕所（含建筑物内部厕所），得10分。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0FB6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CD3E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A30A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6450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202B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2892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71F7B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92F6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街区内步行街每50米至少有1处休息空间及设施，得10分。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CCEE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D7D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B0D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2364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DEF9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445C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91516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D825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设置有无障碍公共服务设施，评分点如下：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**1.无障碍路线台阶起止处有设置补充照明和提示盲道，加3分。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**2.门店全部无障碍出入，如受条件所限，高差台阶处无法设置坡道时，应设置求助服务电话或明确的无障碍路线导示标识，加5分。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**3.公共卫生间内应独立设置一定数量可满足家庭异性的无障碍卫生间、无障碍厕位，无障碍小便池和无障碍洗手台，每有1处加1分，最多加5分。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**4.街区内应设置一定数量的母婴室，并设置引导标语，每有1处加2分，最多加8分。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**5.有老年人轮椅、婴儿车租赁服务设施，每有1类加2分，最多加4分。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E6B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9FBC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BB58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76F9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EB96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3F67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9BDD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2162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有综合治安管理处或报警点，得5分；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有防暴设施和应急避难场所，得5分。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830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3F9C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29E7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4FF2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C4DFBC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（三）功能品质（300分）</w:t>
            </w:r>
          </w:p>
        </w:tc>
      </w:tr>
      <w:tr w14:paraId="1AF48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F8C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C3E1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品牌业态（130分）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EE9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业态多样。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3EC5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街区业态多样，有满足购物、餐饮、休闲娱乐、文化体验等综合需求的各类业态，每有一类业态2分，最多得10分。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853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2344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34A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CE5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5D26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C7A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D5D7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F33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**有美术馆、艺术馆、博物馆或非物质文化遗产等文化展示及体验互动场所，有一项加3分，最多加15分。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485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E46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9927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6FC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9707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F849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EA25B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2FA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**有一定创新性和引领性的业态、门店或经营方式，提供相关门店获主管部门、行业组织、专业媒体重点推广的书面材料，结合专家实地调查评估，有一项加5分，最多加15分。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BF3C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F05A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D324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5C32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0BE7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18A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CB7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品牌丰富。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59DD2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品牌丰富，建筑面积达到100平方米（含）以上的独立门店或专柜数量（同一品牌不重复计算）达10个（含）以上，得10分；未达10个，不计分。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6CA9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33AF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63A2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B0D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383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FE7F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A3EED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6C74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特色品牌集聚，建筑面积不低于50平方米的中华老字号、广西老字号、地方特色美食、传统手工艺、文化创意等门店（同一品牌不重复计算），每个得3分，最多得15分。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082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FD96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59F9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0E9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DF9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9EE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F5243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C1F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品牌店有一定规模，建筑面积200平方米（含）以上的独立品牌店，每个得2分，最多得20分。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6B73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6B02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2C70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AF05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4CC3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AFD9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200E9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718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**有建筑面积1000平方米（含）以上的独立特色品牌店，每个加5分，最多加20分。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AEB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D818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C749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49D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5D7B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EED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A4AD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发展首店经济。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8ECF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**引进国内外品牌在商业街开设总店、旗舰店、区域首店的，需提供相关品牌授权经营文件，每引进一个加5分，最多加25分。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A8B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A33A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CE18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799B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FA2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0284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活动丰富（60分）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321ED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发展夜间经济。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FBB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延长营业时间、延伸消费链条，开展夜购、夜食、夜游、夜娱、夜健等形式的夜间经济活动，每开展一场得2分，最多得20分。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49A9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E138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9A6B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2F34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02D7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ADA7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F647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举办形式多样的购物消费、文艺活动。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6AC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商业氛围浓厚，每年街区统一举办具有全市影响力的购物节、美食节、大型展览、民俗节等活动，每举办一场得2分，最多得10分。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5E89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7C12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00D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AA3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F9E7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C6CB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DA61D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A896B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每年街区参与政府举办的促消费等活动，每参与一场得5分，最多得30分。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738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77F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AC3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AB6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BE4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EC3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智慧服务（110分）</w:t>
            </w: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35F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提供多样化智慧服务。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4AD3E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智能安全监控设施实现街区全覆盖，准确掌握实时客流情况，得15分。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433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1A4A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8EE9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BC3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9D8F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B732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0AC3C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F6D0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为消费者提供智能停车、移动支付等智慧服务，得5分；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**提供外币支付服务，便利外籍人士消费，加10分。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E3AC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D4A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421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04A6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5471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11E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7CF5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D7B6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**有“智慧商圈”发展规划或计划的，并接入自治区智慧商圈大数据统一平台的，加20分。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045C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9C28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B26A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B51A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2AF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CE7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59F2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3B9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有统一的信息发布、导购促销、重大活动等信息服务平台，包括APP、公众号、小程序等移动应用，内容更新及时、与消费者互动，每一项功能得5分，最多得20 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75E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8A52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0F2A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4FC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7D8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F09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CEC8A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A6C8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有统一的销售、客流等统计分析系统，覆盖街区80%以上商户，得20分。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FB9F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C5F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B2D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E14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CF17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053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A2CC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D2070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**通过自建平台或依托大型互联网平台，实现线上线下融合发展的商户占80%以上，加20分；60%-80%，加10分；低于60%不加分。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056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EC0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5CF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3E1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C32D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4DC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712F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FCF7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通过统一服务平台每提供一项智能服务且覆盖50%以上商户，得5分，最多10分。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04D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41F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1B3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73D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CFB6A77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（四）运营管理（90分）</w:t>
            </w:r>
          </w:p>
        </w:tc>
      </w:tr>
      <w:tr w14:paraId="78DB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D10C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713A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政府支持（35分）</w:t>
            </w:r>
          </w:p>
        </w:tc>
        <w:tc>
          <w:tcPr>
            <w:tcW w:w="9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E5F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**所在地政府建立了设区市市政府领导牵头，商务、住建、城市管理、市场监管、公安、财政、交通、环保等部门共同参与的商业街区改造提升建设工作机制，加15分。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DD4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F7C4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E4B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4D4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9EA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9A96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B10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**所在地政府有资金支持街区编制规划、改造提升、开展促消费活动等，加20分。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D5E5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797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B88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A748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0EF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D616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管理规范（55分）</w:t>
            </w:r>
          </w:p>
        </w:tc>
        <w:tc>
          <w:tcPr>
            <w:tcW w:w="9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DA8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有统一的商户入驻、大型活动管理、环境维护等公共服务，得15分。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6317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E75C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BC60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370F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AABF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AE98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8E37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有完善的消费者投诉处理制度，投诉渠道畅通，反馈高效，处理率达到100%，得15分；处理率90%（含）-100%，得10分；90%以下不得分。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FA73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2DDE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55E5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754E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70C5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B523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1497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有完善的管理制度，包括突发事件应急处置机制及食品安全、环境卫生、知识产权、消费者权益、市场公平竞争等，每有一项得3，最多得15分。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34D7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4040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EF7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11A8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D21361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（五）综合效益（300分）</w:t>
            </w:r>
          </w:p>
        </w:tc>
      </w:tr>
      <w:tr w14:paraId="5AF26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8B24C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9255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效益显著（220分）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CF3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街区经营主体效益良好。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A04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最近年度平效1万元（含）以上，得30分；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最近年度平效0.5（含）-1万元，得20分；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最近年度平效0.2（含）-0.5万元，得10分；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最近年度平效低于0.2万元，得5分。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**最近年度平效1.5万元（含）-2万元，加10分；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**最近年度平效2万元（含）以上，加15分。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注：平效等于步行街年销售总额除以用于商业经营的建筑面积。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164A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898A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3430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89D8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291E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3E4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1DE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带动消费效果良好。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1C3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带动街区商铺年消费10亿元（含）以上，得30分；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带动街区商铺年消费5亿元（含）-10亿元，得25分；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带动街区商铺年消费3亿元（含）-5亿元，得20亿元；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带动街区商铺年消费1亿元（含）-3亿元，得15分；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带动街区商铺年消费5000万元（含）-1亿元，得10分；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带动街区商铺年消费5000万元以下，得5分。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**带动街区商铺年消费15亿元（含）-25亿元，加10分；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**带动街区商铺年消费25亿元（含）以上，加15分。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24D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1031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396C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0AB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19D89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4B74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9EE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主体培育质量高。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B71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街区依规纳入统计：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1.街区按照统一管理、统一收银、统一核算模式进行运营，或采取品牌自营、商户联营、统一收银核算等方式，形成单一市场主体并依规纳入限额以上批零住餐统计，得60分。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2.街区以其他方式运营未纳入限额以上批零住餐统计，但以单一市场主体依规纳入规模以上服务业统计，得30分。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A2CB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788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8CD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077B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92828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9F1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5490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3303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发展限额以上批发、零售、住宿、餐饮企业，拥有限额以上企业数量占街区总商铺数量的20%（含）以上，得50分；15%（含）-20%，得40分；10%（含）-15%，得30分；5%（含）-10%，加20分；5%以下，加10分，其中拥有0家企业不得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注：限额以上批发、零售、住宿、餐饮企业指营业收入超过一定的限额（批发业2000万元以上、零售业500万元以上、住宿业200万元以上、餐饮业200万元以上），并依规纳入统计部门统计的企业。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D77DD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7D5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77DA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E46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4B03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03D2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8ED7C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吸纳就业良好。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D599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每千平方米商业建筑面积吸纳就业10人（含）以上，得20分；10人以下，得10分；其中0人不得分。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B4BD0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23D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5D17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769B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619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CE84F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客流聚集（80分）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E0AA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商业空置率低。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43F5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尚未装修或开业的商业设施视为空置，空置商业设施的建筑面积与街区总商业建筑面积之比为空置率，空置率5%（含）以内，得40分；5%-10%（含），得20分；10%以上，不得分。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971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67FA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E66A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6F83A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954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9D7E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A9D1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客流集聚能力强。</w:t>
            </w: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CA951">
            <w:pPr>
              <w:keepNext w:val="0"/>
              <w:keepLines w:val="0"/>
              <w:widowControl/>
              <w:suppressLineNumbers w:val="0"/>
              <w:spacing w:line="32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步行街运营管理机构需提供客流量统计方法，说明该统计方法的合理性和真实性，否则不得分。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年客流量3000（含）万人次以上，得30分；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年客流量1500（含）-3000万人次，得25分；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年客流量1000（含）-1500万人次，得20分；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年客流量500（含）-1000万人次，得15分；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年客流量500万人次以下，得10分。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**年客流量5000（含）万人次以上，加10分。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7553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3B5B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0A022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644FB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6506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C1937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3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7C02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284B4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D7634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31CB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09AA">
            <w:pPr>
              <w:keepNext w:val="0"/>
              <w:keepLines w:val="0"/>
              <w:widowControl/>
              <w:suppressLineNumbers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034B92E1"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M2IwMTZjMzRjZDU5MTUwYjU3YmI1OTc5YWE5MTgifQ=="/>
  </w:docVars>
  <w:rsids>
    <w:rsidRoot w:val="10035365"/>
    <w:rsid w:val="1003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2024-09-29T02:03:00Z</dcterms:created>
  <dc:creator>唐律疏议</dc:creator>
  <cp:lastModifiedBy>唐律疏议</cp:lastModifiedBy>
  <dcterms:modified xsi:type="dcterms:W3CDTF">2024-09-29T02:07:25Z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9B17235EF1F14C48ACDAAB2F5A271E64_11</vt:lpwstr>
  </property>
</Properties>
</file>